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0C74" w14:textId="77777777" w:rsidR="00051A8A" w:rsidRDefault="00051A8A"/>
    <w:p w14:paraId="67D6B942" w14:textId="77777777" w:rsidR="00AE05BF" w:rsidRDefault="00AE05BF"/>
    <w:p w14:paraId="6D2F4DF8" w14:textId="77777777" w:rsidR="00AE05BF" w:rsidRDefault="00AE05BF"/>
    <w:p w14:paraId="16B2106E" w14:textId="77777777" w:rsidR="00AE05BF" w:rsidRPr="00E069F7" w:rsidRDefault="00AE05BF" w:rsidP="00AE05BF">
      <w:pPr>
        <w:pStyle w:val="1"/>
        <w:spacing w:line="262" w:lineRule="auto"/>
        <w:ind w:left="4720" w:firstLine="0"/>
        <w:rPr>
          <w:sz w:val="24"/>
          <w:szCs w:val="24"/>
        </w:rPr>
      </w:pPr>
      <w:r w:rsidRPr="00E069F7">
        <w:rPr>
          <w:b/>
          <w:bCs/>
          <w:sz w:val="24"/>
          <w:szCs w:val="24"/>
        </w:rPr>
        <w:t>Приложение № 2</w:t>
      </w:r>
    </w:p>
    <w:p w14:paraId="482D1B03" w14:textId="77777777" w:rsidR="00AE05BF" w:rsidRPr="00E069F7" w:rsidRDefault="00AE05BF" w:rsidP="00AE05BF">
      <w:pPr>
        <w:widowControl/>
        <w:ind w:left="48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069F7">
        <w:rPr>
          <w:rFonts w:ascii="Times New Roman" w:eastAsia="Times New Roman" w:hAnsi="Times New Roman" w:cs="Times New Roman"/>
          <w:sz w:val="28"/>
          <w:szCs w:val="28"/>
        </w:rPr>
        <w:t xml:space="preserve">к Протоколу заседания Наблюдательного совета Фонда развития промышленности Иркутской области № __ </w:t>
      </w:r>
      <w:r w:rsidRPr="00E069F7">
        <w:rPr>
          <w:rFonts w:ascii="Times New Roman" w:eastAsia="Times New Roman" w:hAnsi="Times New Roman" w:cs="Times New Roman"/>
          <w:color w:val="auto"/>
          <w:sz w:val="28"/>
          <w:szCs w:val="28"/>
        </w:rPr>
        <w:t>от _</w:t>
      </w:r>
      <w:proofErr w:type="gramStart"/>
      <w:r w:rsidRPr="00E069F7">
        <w:rPr>
          <w:rFonts w:ascii="Times New Roman" w:eastAsia="Times New Roman" w:hAnsi="Times New Roman" w:cs="Times New Roman"/>
          <w:color w:val="auto"/>
          <w:sz w:val="28"/>
          <w:szCs w:val="28"/>
        </w:rPr>
        <w:t>_._</w:t>
      </w:r>
      <w:proofErr w:type="gramEnd"/>
      <w:r w:rsidRPr="00E06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_.2023 года. </w:t>
      </w:r>
    </w:p>
    <w:p w14:paraId="05720DC5" w14:textId="77777777" w:rsidR="00AE05BF" w:rsidRPr="00E069F7" w:rsidRDefault="00AE05BF" w:rsidP="00AE05BF">
      <w:pPr>
        <w:pStyle w:val="1"/>
        <w:spacing w:line="259" w:lineRule="auto"/>
        <w:ind w:left="4720" w:firstLine="0"/>
        <w:rPr>
          <w:sz w:val="24"/>
          <w:szCs w:val="24"/>
        </w:rPr>
      </w:pPr>
    </w:p>
    <w:p w14:paraId="03870394" w14:textId="77777777" w:rsidR="00AE05BF" w:rsidRPr="00E069F7" w:rsidRDefault="00AE05BF" w:rsidP="00AE05BF">
      <w:pPr>
        <w:pStyle w:val="1"/>
        <w:spacing w:line="259" w:lineRule="auto"/>
        <w:ind w:left="4720" w:firstLine="0"/>
        <w:rPr>
          <w:sz w:val="24"/>
          <w:szCs w:val="24"/>
        </w:rPr>
      </w:pPr>
      <w:r w:rsidRPr="00E069F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D85A39" wp14:editId="7C0A2C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4482" cy="653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82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A10367" w14:textId="77777777" w:rsidR="00AE05BF" w:rsidRPr="00E069F7" w:rsidRDefault="00AE05BF" w:rsidP="00AE05BF">
      <w:pPr>
        <w:pStyle w:val="1"/>
        <w:spacing w:line="259" w:lineRule="auto"/>
        <w:ind w:left="4720" w:firstLine="0"/>
        <w:rPr>
          <w:sz w:val="24"/>
          <w:szCs w:val="24"/>
        </w:rPr>
      </w:pPr>
    </w:p>
    <w:p w14:paraId="550C80ED" w14:textId="77777777" w:rsidR="00AE05BF" w:rsidRPr="00E069F7" w:rsidRDefault="00AE05BF" w:rsidP="00AE05BF">
      <w:pPr>
        <w:pStyle w:val="1"/>
        <w:spacing w:line="259" w:lineRule="auto"/>
        <w:ind w:left="4720" w:firstLine="0"/>
        <w:rPr>
          <w:sz w:val="28"/>
          <w:szCs w:val="28"/>
        </w:rPr>
      </w:pPr>
      <w:r w:rsidRPr="00E069F7">
        <w:rPr>
          <w:sz w:val="28"/>
          <w:szCs w:val="28"/>
        </w:rPr>
        <w:t>УТВЕРЖДЕН Наблюдательным советом</w:t>
      </w:r>
    </w:p>
    <w:p w14:paraId="5BBADD56" w14:textId="77777777" w:rsidR="00AE05BF" w:rsidRPr="00E069F7" w:rsidRDefault="00AE05BF" w:rsidP="00AE05BF">
      <w:pPr>
        <w:pStyle w:val="1"/>
        <w:spacing w:line="259" w:lineRule="auto"/>
        <w:ind w:left="4720" w:firstLine="20"/>
        <w:rPr>
          <w:sz w:val="28"/>
          <w:szCs w:val="28"/>
        </w:rPr>
      </w:pPr>
      <w:r w:rsidRPr="00E069F7">
        <w:rPr>
          <w:sz w:val="28"/>
          <w:szCs w:val="28"/>
        </w:rPr>
        <w:t>Фонда развития промышленности</w:t>
      </w:r>
      <w:r w:rsidRPr="00E069F7">
        <w:rPr>
          <w:sz w:val="28"/>
          <w:szCs w:val="28"/>
        </w:rPr>
        <w:br/>
        <w:t>Иркутской области «14» сентября 2022 г.</w:t>
      </w:r>
    </w:p>
    <w:p w14:paraId="2ACA12E5" w14:textId="77777777" w:rsidR="00AE05BF" w:rsidRPr="00E069F7" w:rsidRDefault="00AE05BF" w:rsidP="00AE05BF">
      <w:pPr>
        <w:pStyle w:val="1"/>
        <w:spacing w:after="2520" w:line="259" w:lineRule="auto"/>
        <w:ind w:left="4720" w:firstLine="20"/>
        <w:rPr>
          <w:sz w:val="28"/>
          <w:szCs w:val="28"/>
        </w:rPr>
      </w:pPr>
      <w:r w:rsidRPr="00E069F7">
        <w:rPr>
          <w:sz w:val="28"/>
          <w:szCs w:val="28"/>
        </w:rPr>
        <w:t>Протокол № 50</w:t>
      </w:r>
    </w:p>
    <w:p w14:paraId="2543AF30" w14:textId="77777777" w:rsidR="00AE05BF" w:rsidRPr="00E069F7" w:rsidRDefault="00AE05BF" w:rsidP="00AE05BF">
      <w:pPr>
        <w:pStyle w:val="1"/>
        <w:spacing w:after="140" w:line="259" w:lineRule="auto"/>
        <w:ind w:firstLine="0"/>
        <w:jc w:val="center"/>
        <w:rPr>
          <w:b/>
          <w:sz w:val="28"/>
          <w:szCs w:val="28"/>
        </w:rPr>
      </w:pPr>
      <w:r w:rsidRPr="00E069F7">
        <w:rPr>
          <w:b/>
          <w:bCs/>
          <w:sz w:val="28"/>
          <w:szCs w:val="28"/>
        </w:rPr>
        <w:t>СТАНДАРТ</w:t>
      </w:r>
    </w:p>
    <w:p w14:paraId="0DA908AD" w14:textId="77777777" w:rsidR="00AE05BF" w:rsidRDefault="00AE05BF" w:rsidP="00AE05BF">
      <w:pPr>
        <w:pStyle w:val="1"/>
        <w:spacing w:after="140" w:line="259" w:lineRule="auto"/>
        <w:ind w:firstLine="0"/>
        <w:jc w:val="center"/>
        <w:rPr>
          <w:b/>
          <w:bCs/>
          <w:sz w:val="28"/>
          <w:szCs w:val="28"/>
        </w:rPr>
      </w:pPr>
      <w:r w:rsidRPr="00E069F7">
        <w:rPr>
          <w:b/>
          <w:bCs/>
          <w:sz w:val="28"/>
          <w:szCs w:val="28"/>
        </w:rPr>
        <w:t>Фонда развития промышленности Иркутской области</w:t>
      </w:r>
    </w:p>
    <w:p w14:paraId="342854AF" w14:textId="03CA9454" w:rsidR="00AE05BF" w:rsidRPr="00AE05BF" w:rsidRDefault="00AE05BF" w:rsidP="00AE05BF">
      <w:pPr>
        <w:pStyle w:val="1"/>
        <w:spacing w:after="140" w:line="259" w:lineRule="auto"/>
        <w:ind w:firstLine="0"/>
        <w:jc w:val="center"/>
        <w:rPr>
          <w:b/>
          <w:sz w:val="28"/>
          <w:szCs w:val="28"/>
        </w:rPr>
      </w:pPr>
      <w:r w:rsidRPr="00E069F7">
        <w:rPr>
          <w:sz w:val="28"/>
          <w:szCs w:val="28"/>
        </w:rPr>
        <w:t>Условия и порядок отбора проектов для финансирования по региональной</w:t>
      </w:r>
      <w:r w:rsidRPr="00E069F7">
        <w:rPr>
          <w:sz w:val="28"/>
          <w:szCs w:val="28"/>
        </w:rPr>
        <w:br/>
        <w:t>программе «Проекты развития региона»</w:t>
      </w:r>
      <w:r w:rsidRPr="00E069F7">
        <w:t xml:space="preserve"> </w:t>
      </w:r>
    </w:p>
    <w:p w14:paraId="0A4594F2" w14:textId="77777777" w:rsidR="00AE05BF" w:rsidRPr="00E069F7" w:rsidRDefault="00AE05BF" w:rsidP="00AE05BF">
      <w:pPr>
        <w:pStyle w:val="11"/>
        <w:keepNext/>
        <w:keepLines/>
        <w:spacing w:after="1100"/>
      </w:pPr>
    </w:p>
    <w:p w14:paraId="2A6FB373" w14:textId="77777777" w:rsidR="00AE05BF" w:rsidRPr="00E069F7" w:rsidRDefault="00AE05BF" w:rsidP="00AE05BF">
      <w:pPr>
        <w:pStyle w:val="11"/>
        <w:keepNext/>
        <w:keepLines/>
        <w:spacing w:after="1100"/>
      </w:pPr>
    </w:p>
    <w:p w14:paraId="1A440AB6" w14:textId="77777777" w:rsidR="00AE05BF" w:rsidRPr="00E069F7" w:rsidRDefault="00AE05BF" w:rsidP="00AE05BF">
      <w:pPr>
        <w:pStyle w:val="11"/>
        <w:keepNext/>
        <w:keepLines/>
        <w:spacing w:after="1100"/>
      </w:pPr>
      <w:r w:rsidRPr="00E069F7">
        <w:rPr>
          <w:b w:val="0"/>
          <w:bCs w:val="0"/>
          <w:sz w:val="24"/>
          <w:szCs w:val="24"/>
        </w:rPr>
        <w:t>Редакция 3.0.</w:t>
      </w:r>
    </w:p>
    <w:p w14:paraId="3F5BA9FB" w14:textId="77777777" w:rsidR="00AE05BF" w:rsidRPr="00E069F7" w:rsidRDefault="00AE05BF" w:rsidP="00AE05BF">
      <w:pPr>
        <w:pStyle w:val="1"/>
        <w:spacing w:after="360" w:line="259" w:lineRule="auto"/>
        <w:ind w:firstLine="0"/>
        <w:jc w:val="center"/>
        <w:rPr>
          <w:sz w:val="28"/>
          <w:szCs w:val="28"/>
        </w:rPr>
      </w:pPr>
      <w:r w:rsidRPr="00E069F7">
        <w:rPr>
          <w:sz w:val="28"/>
          <w:szCs w:val="28"/>
        </w:rPr>
        <w:t xml:space="preserve">г. Иркутск </w:t>
      </w:r>
    </w:p>
    <w:p w14:paraId="3A94CF10" w14:textId="77777777" w:rsidR="00AE05BF" w:rsidRPr="00E069F7" w:rsidRDefault="00AE05BF" w:rsidP="00AE05BF">
      <w:pPr>
        <w:pStyle w:val="1"/>
        <w:spacing w:after="360" w:line="259" w:lineRule="auto"/>
        <w:ind w:firstLine="0"/>
        <w:jc w:val="center"/>
        <w:rPr>
          <w:sz w:val="28"/>
          <w:szCs w:val="28"/>
        </w:rPr>
      </w:pPr>
      <w:r w:rsidRPr="00E069F7">
        <w:rPr>
          <w:sz w:val="28"/>
          <w:szCs w:val="28"/>
        </w:rPr>
        <w:t>2023 год</w:t>
      </w:r>
    </w:p>
    <w:p w14:paraId="02936586" w14:textId="77777777" w:rsidR="00AE05BF" w:rsidRDefault="00AE05BF"/>
    <w:p w14:paraId="03F43C5C" w14:textId="77777777" w:rsidR="00AE05BF" w:rsidRDefault="00AE05BF"/>
    <w:p w14:paraId="10373D63" w14:textId="77777777" w:rsidR="00AE05BF" w:rsidRDefault="00AE05BF"/>
    <w:p w14:paraId="115AE509" w14:textId="77777777" w:rsidR="00AE05BF" w:rsidRDefault="00AE05BF"/>
    <w:p w14:paraId="1CFBC8BB" w14:textId="77777777" w:rsidR="00AE05BF" w:rsidRDefault="00AE05BF"/>
    <w:p w14:paraId="213C85B0" w14:textId="77777777" w:rsidR="00AE05BF" w:rsidRPr="00E069F7" w:rsidRDefault="00AE05BF" w:rsidP="00AE05BF">
      <w:pPr>
        <w:pStyle w:val="1"/>
        <w:spacing w:after="360" w:line="259" w:lineRule="auto"/>
        <w:ind w:firstLine="0"/>
        <w:jc w:val="center"/>
      </w:pPr>
      <w:r w:rsidRPr="00E069F7">
        <w:t>ОГЛАВЛЕНИЕ:</w:t>
      </w:r>
    </w:p>
    <w:p w14:paraId="29E17666" w14:textId="77777777" w:rsidR="00AE05BF" w:rsidRPr="00E069F7" w:rsidRDefault="00AE05BF" w:rsidP="00AE05BF">
      <w:pPr>
        <w:pStyle w:val="a9"/>
        <w:numPr>
          <w:ilvl w:val="0"/>
          <w:numId w:val="1"/>
        </w:numPr>
        <w:tabs>
          <w:tab w:val="left" w:pos="1063"/>
          <w:tab w:val="right" w:leader="dot" w:pos="9962"/>
        </w:tabs>
      </w:pPr>
      <w:r w:rsidRPr="00E069F7">
        <w:fldChar w:fldCharType="begin"/>
      </w:r>
      <w:r w:rsidRPr="00E069F7">
        <w:instrText xml:space="preserve"> TOC \o "1-5" \h \z </w:instrText>
      </w:r>
      <w:r w:rsidRPr="00E069F7">
        <w:fldChar w:fldCharType="separate"/>
      </w:r>
      <w:hyperlink w:anchor="bookmark0" w:tooltip="Current Document">
        <w:r w:rsidRPr="00E069F7">
          <w:t>Введение</w:t>
        </w:r>
        <w:r w:rsidRPr="00E069F7">
          <w:tab/>
          <w:t>3</w:t>
        </w:r>
      </w:hyperlink>
    </w:p>
    <w:p w14:paraId="4987E924" w14:textId="77777777" w:rsidR="00AE05BF" w:rsidRPr="00E069F7" w:rsidRDefault="00A14C1C" w:rsidP="00AE05BF">
      <w:pPr>
        <w:pStyle w:val="a9"/>
        <w:numPr>
          <w:ilvl w:val="0"/>
          <w:numId w:val="1"/>
        </w:numPr>
        <w:tabs>
          <w:tab w:val="left" w:pos="1092"/>
          <w:tab w:val="right" w:leader="dot" w:pos="9962"/>
        </w:tabs>
      </w:pPr>
      <w:hyperlink w:anchor="bookmark2" w:tooltip="Current Document">
        <w:r w:rsidR="00AE05BF" w:rsidRPr="00E069F7">
          <w:t>Основные термины и определения</w:t>
        </w:r>
        <w:r w:rsidR="00AE05BF" w:rsidRPr="00E069F7">
          <w:tab/>
          <w:t>3</w:t>
        </w:r>
      </w:hyperlink>
    </w:p>
    <w:p w14:paraId="7E07EBDB" w14:textId="77777777" w:rsidR="00AE05BF" w:rsidRPr="00E069F7" w:rsidRDefault="00A14C1C" w:rsidP="00AE05BF">
      <w:pPr>
        <w:pStyle w:val="a9"/>
        <w:numPr>
          <w:ilvl w:val="0"/>
          <w:numId w:val="1"/>
        </w:numPr>
        <w:tabs>
          <w:tab w:val="left" w:pos="1087"/>
          <w:tab w:val="right" w:leader="dot" w:pos="9962"/>
        </w:tabs>
      </w:pPr>
      <w:hyperlink w:anchor="bookmark4" w:tooltip="Current Document">
        <w:r w:rsidR="00AE05BF" w:rsidRPr="00E069F7">
          <w:t>Условия Программы</w:t>
        </w:r>
        <w:r w:rsidR="00AE05BF" w:rsidRPr="00E069F7">
          <w:tab/>
        </w:r>
      </w:hyperlink>
      <w:r w:rsidR="00AE05BF" w:rsidRPr="00E069F7">
        <w:t>5</w:t>
      </w:r>
    </w:p>
    <w:p w14:paraId="10F03256" w14:textId="77777777" w:rsidR="00AE05BF" w:rsidRPr="00E069F7" w:rsidRDefault="00A14C1C" w:rsidP="00AE05BF">
      <w:pPr>
        <w:pStyle w:val="a9"/>
        <w:numPr>
          <w:ilvl w:val="0"/>
          <w:numId w:val="1"/>
        </w:numPr>
        <w:tabs>
          <w:tab w:val="left" w:pos="1087"/>
          <w:tab w:val="right" w:leader="dot" w:pos="9962"/>
        </w:tabs>
      </w:pPr>
      <w:hyperlink w:anchor="bookmark6" w:tooltip="Current Document">
        <w:r w:rsidR="00AE05BF" w:rsidRPr="00E069F7">
          <w:t>Критерии оценки проектов по Программе</w:t>
        </w:r>
        <w:r w:rsidR="00AE05BF" w:rsidRPr="00E069F7">
          <w:tab/>
        </w:r>
      </w:hyperlink>
      <w:r w:rsidR="00AE05BF" w:rsidRPr="00E069F7">
        <w:t>7</w:t>
      </w:r>
    </w:p>
    <w:p w14:paraId="69C7D7CB" w14:textId="77777777" w:rsidR="00AE05BF" w:rsidRPr="00E069F7" w:rsidRDefault="00AE05BF" w:rsidP="00AE05BF">
      <w:pPr>
        <w:pStyle w:val="a9"/>
        <w:numPr>
          <w:ilvl w:val="0"/>
          <w:numId w:val="1"/>
        </w:numPr>
        <w:tabs>
          <w:tab w:val="left" w:pos="1082"/>
        </w:tabs>
      </w:pPr>
      <w:r w:rsidRPr="00E069F7">
        <w:t>Направления целевого использования средств финансирования проекта.. ……7</w:t>
      </w:r>
    </w:p>
    <w:p w14:paraId="32AE7CAF" w14:textId="77777777" w:rsidR="00AE05BF" w:rsidRPr="00E069F7" w:rsidRDefault="00A14C1C" w:rsidP="00AE05BF">
      <w:pPr>
        <w:pStyle w:val="a9"/>
        <w:numPr>
          <w:ilvl w:val="0"/>
          <w:numId w:val="1"/>
        </w:numPr>
        <w:tabs>
          <w:tab w:val="left" w:pos="1082"/>
          <w:tab w:val="right" w:leader="dot" w:pos="9962"/>
        </w:tabs>
        <w:rPr>
          <w:color w:val="000000" w:themeColor="text1"/>
        </w:rPr>
      </w:pPr>
      <w:hyperlink w:anchor="bookmark10" w:tooltip="Current Document">
        <w:r w:rsidR="00AE05BF" w:rsidRPr="00E069F7">
          <w:rPr>
            <w:color w:val="000000" w:themeColor="text1"/>
          </w:rPr>
          <w:t>Требования к заявителю и основным участникам проекта</w:t>
        </w:r>
        <w:r w:rsidR="00AE05BF" w:rsidRPr="00E069F7">
          <w:rPr>
            <w:color w:val="000000" w:themeColor="text1"/>
          </w:rPr>
          <w:tab/>
        </w:r>
      </w:hyperlink>
      <w:r w:rsidR="00AE05BF" w:rsidRPr="00E069F7">
        <w:rPr>
          <w:color w:val="000000" w:themeColor="text1"/>
          <w:shd w:val="clear" w:color="auto" w:fill="80FFFF"/>
        </w:rPr>
        <w:t>9</w:t>
      </w:r>
    </w:p>
    <w:p w14:paraId="6AF21BAA" w14:textId="77777777" w:rsidR="00AE05BF" w:rsidRPr="00E069F7" w:rsidRDefault="00A14C1C" w:rsidP="00AE05BF">
      <w:pPr>
        <w:pStyle w:val="a9"/>
        <w:numPr>
          <w:ilvl w:val="0"/>
          <w:numId w:val="1"/>
        </w:numPr>
        <w:tabs>
          <w:tab w:val="left" w:pos="1082"/>
          <w:tab w:val="right" w:leader="dot" w:pos="9962"/>
        </w:tabs>
      </w:pPr>
      <w:hyperlink w:anchor="bookmark14" w:tooltip="Current Document">
        <w:r w:rsidR="00AE05BF" w:rsidRPr="00E069F7">
          <w:t>Экспертиза и оценка проектов</w:t>
        </w:r>
        <w:r w:rsidR="00AE05BF" w:rsidRPr="00E069F7">
          <w:tab/>
        </w:r>
      </w:hyperlink>
      <w:r w:rsidR="00AE05BF" w:rsidRPr="00E069F7">
        <w:t>11</w:t>
      </w:r>
    </w:p>
    <w:p w14:paraId="651C3DA5" w14:textId="77777777" w:rsidR="00AE05BF" w:rsidRPr="00E069F7" w:rsidRDefault="00AE05BF" w:rsidP="00AE05BF">
      <w:pPr>
        <w:pStyle w:val="a9"/>
        <w:tabs>
          <w:tab w:val="left" w:pos="1116"/>
          <w:tab w:val="right" w:leader="dot" w:pos="9962"/>
        </w:tabs>
        <w:ind w:firstLine="0"/>
      </w:pPr>
      <w:r w:rsidRPr="00E069F7">
        <w:t>.Приложение № 1</w:t>
      </w:r>
      <w:r w:rsidRPr="00E069F7">
        <w:tab/>
        <w:t>12</w:t>
      </w:r>
    </w:p>
    <w:p w14:paraId="641FA380" w14:textId="0775CA92" w:rsidR="00AE05BF" w:rsidRDefault="00AE05BF" w:rsidP="00AE05BF">
      <w:r w:rsidRPr="00E069F7">
        <w:rPr>
          <w:color w:val="auto"/>
        </w:rPr>
        <w:fldChar w:fldCharType="end"/>
      </w:r>
    </w:p>
    <w:p w14:paraId="4E037F4B" w14:textId="77777777" w:rsidR="00AE05BF" w:rsidRDefault="00AE05BF"/>
    <w:p w14:paraId="1F8DAF35" w14:textId="77777777" w:rsidR="00AE05BF" w:rsidRDefault="00AE05BF"/>
    <w:p w14:paraId="739A10CB" w14:textId="77777777" w:rsidR="00AE05BF" w:rsidRDefault="00AE05BF"/>
    <w:p w14:paraId="5AA8CD2A" w14:textId="77777777" w:rsidR="00AE05BF" w:rsidRDefault="00AE05BF"/>
    <w:p w14:paraId="0C72D395" w14:textId="77777777" w:rsidR="00AE05BF" w:rsidRDefault="00AE05BF"/>
    <w:p w14:paraId="2183113E" w14:textId="77777777" w:rsidR="00AE05BF" w:rsidRDefault="00AE05BF"/>
    <w:p w14:paraId="7C04C4B3" w14:textId="77777777" w:rsidR="00AE05BF" w:rsidRDefault="00AE05BF"/>
    <w:p w14:paraId="7F3D979D" w14:textId="77777777" w:rsidR="00AE05BF" w:rsidRDefault="00AE05BF"/>
    <w:p w14:paraId="69F40A15" w14:textId="77777777" w:rsidR="00AE05BF" w:rsidRDefault="00AE05BF"/>
    <w:p w14:paraId="265B1581" w14:textId="77777777" w:rsidR="00AE05BF" w:rsidRDefault="00AE05BF"/>
    <w:p w14:paraId="3EDCF5AC" w14:textId="77777777" w:rsidR="00AE05BF" w:rsidRDefault="00AE05BF"/>
    <w:p w14:paraId="7C4732EC" w14:textId="77777777" w:rsidR="00AE05BF" w:rsidRDefault="00AE05BF"/>
    <w:p w14:paraId="1BFC0CF4" w14:textId="77777777" w:rsidR="00AE05BF" w:rsidRDefault="00AE05BF"/>
    <w:p w14:paraId="4FEFB821" w14:textId="77777777" w:rsidR="00AE05BF" w:rsidRDefault="00AE05BF"/>
    <w:p w14:paraId="19060283" w14:textId="77777777" w:rsidR="00AE05BF" w:rsidRDefault="00AE05BF"/>
    <w:p w14:paraId="573E9E18" w14:textId="77777777" w:rsidR="00AE05BF" w:rsidRDefault="00AE05BF"/>
    <w:p w14:paraId="00363C56" w14:textId="77777777" w:rsidR="00AE05BF" w:rsidRDefault="00AE05BF"/>
    <w:p w14:paraId="3A73492E" w14:textId="77777777" w:rsidR="00AE05BF" w:rsidRDefault="00AE05BF"/>
    <w:p w14:paraId="55D781D2" w14:textId="77777777" w:rsidR="00AE05BF" w:rsidRDefault="00AE05BF"/>
    <w:p w14:paraId="4CFF9FB6" w14:textId="77777777" w:rsidR="00AE05BF" w:rsidRDefault="00AE05BF"/>
    <w:p w14:paraId="3E61010D" w14:textId="77777777" w:rsidR="00AE05BF" w:rsidRDefault="00AE05BF"/>
    <w:p w14:paraId="7907871A" w14:textId="77777777" w:rsidR="00AE05BF" w:rsidRDefault="00AE05BF"/>
    <w:p w14:paraId="3F81F192" w14:textId="77777777" w:rsidR="00AE05BF" w:rsidRDefault="00AE05BF"/>
    <w:p w14:paraId="39B47067" w14:textId="77777777" w:rsidR="00AE05BF" w:rsidRDefault="00AE05BF"/>
    <w:p w14:paraId="3A9B0127" w14:textId="77777777" w:rsidR="00AE05BF" w:rsidRDefault="00AE05BF"/>
    <w:p w14:paraId="6F97153C" w14:textId="77777777" w:rsidR="00AE05BF" w:rsidRDefault="00AE05BF"/>
    <w:p w14:paraId="67DD269B" w14:textId="77777777" w:rsidR="00AE05BF" w:rsidRDefault="00AE05BF"/>
    <w:p w14:paraId="0151B564" w14:textId="77777777" w:rsidR="00AE05BF" w:rsidRDefault="00AE05BF"/>
    <w:p w14:paraId="75307533" w14:textId="77777777" w:rsidR="00AE05BF" w:rsidRDefault="00AE05BF"/>
    <w:p w14:paraId="13680B8C" w14:textId="77777777" w:rsidR="00AE05BF" w:rsidRDefault="00AE05BF"/>
    <w:p w14:paraId="39669D7E" w14:textId="77777777" w:rsidR="00AE05BF" w:rsidRDefault="00AE05BF"/>
    <w:p w14:paraId="1E249809" w14:textId="77777777" w:rsidR="00AE05BF" w:rsidRDefault="00AE05BF"/>
    <w:p w14:paraId="1BD9C6BE" w14:textId="77777777" w:rsidR="00AE05BF" w:rsidRDefault="00AE05BF"/>
    <w:p w14:paraId="77009890" w14:textId="77777777" w:rsidR="00AE05BF" w:rsidRDefault="00AE05BF"/>
    <w:p w14:paraId="5EB9C852" w14:textId="77777777" w:rsidR="00AE05BF" w:rsidRDefault="00AE05BF"/>
    <w:p w14:paraId="72AD86BD" w14:textId="77777777" w:rsidR="00AE05BF" w:rsidRDefault="00AE05BF"/>
    <w:p w14:paraId="3A1EC054" w14:textId="77777777" w:rsidR="00AE05BF" w:rsidRDefault="00AE05BF"/>
    <w:p w14:paraId="4E2AD842" w14:textId="77777777" w:rsidR="00AE05BF" w:rsidRDefault="00AE05BF"/>
    <w:p w14:paraId="7CCBF6C2" w14:textId="77777777" w:rsidR="00AE05BF" w:rsidRDefault="00AE05BF"/>
    <w:p w14:paraId="4FF51661" w14:textId="77777777" w:rsidR="00AE05BF" w:rsidRDefault="00AE05BF"/>
    <w:p w14:paraId="264A3A7C" w14:textId="77777777" w:rsidR="00AE05BF" w:rsidRDefault="00AE05BF"/>
    <w:p w14:paraId="0497D252" w14:textId="77777777" w:rsidR="00AE05BF" w:rsidRPr="00E069F7" w:rsidRDefault="00AE05BF" w:rsidP="00AE05BF">
      <w:pPr>
        <w:pStyle w:val="11"/>
        <w:keepNext/>
        <w:keepLines/>
        <w:numPr>
          <w:ilvl w:val="0"/>
          <w:numId w:val="2"/>
        </w:numPr>
        <w:tabs>
          <w:tab w:val="left" w:pos="341"/>
        </w:tabs>
        <w:spacing w:after="160" w:line="240" w:lineRule="auto"/>
      </w:pPr>
      <w:bookmarkStart w:id="0" w:name="bookmark0"/>
      <w:r w:rsidRPr="00E069F7">
        <w:t>Введение</w:t>
      </w:r>
      <w:bookmarkEnd w:id="0"/>
    </w:p>
    <w:p w14:paraId="4F6C561A" w14:textId="77777777" w:rsidR="00AE05BF" w:rsidRPr="00E069F7" w:rsidRDefault="00AE05BF" w:rsidP="00AE05BF">
      <w:pPr>
        <w:pStyle w:val="1"/>
        <w:numPr>
          <w:ilvl w:val="1"/>
          <w:numId w:val="2"/>
        </w:numPr>
        <w:tabs>
          <w:tab w:val="left" w:pos="1272"/>
        </w:tabs>
        <w:ind w:firstLine="740"/>
        <w:jc w:val="both"/>
      </w:pPr>
      <w:r w:rsidRPr="00E069F7">
        <w:t>Настоящий Стандарт Фонда развития промышленности Иркутской</w:t>
      </w:r>
      <w:r w:rsidRPr="00E069F7">
        <w:br/>
        <w:t>области (далее по тексту - Фонд) «Условия и порядок отбора проектов для</w:t>
      </w:r>
      <w:r w:rsidRPr="00E069F7">
        <w:br/>
        <w:t>финансирования по региональной программе «Проекты развития региона» (далее</w:t>
      </w:r>
      <w:r w:rsidRPr="00E069F7">
        <w:br/>
        <w:t xml:space="preserve">по тексту - Стандарт, Программа), основные условия которого утверждены </w:t>
      </w:r>
      <w:r w:rsidRPr="00E069F7">
        <w:rPr>
          <w:shd w:val="clear" w:color="auto" w:fill="80FFFF"/>
        </w:rPr>
        <w:t>11</w:t>
      </w:r>
      <w:r w:rsidRPr="00E069F7">
        <w:rPr>
          <w:shd w:val="clear" w:color="auto" w:fill="80FFFF"/>
        </w:rPr>
        <w:br/>
      </w:r>
      <w:r w:rsidRPr="00E069F7">
        <w:t>декабря 2</w:t>
      </w:r>
      <w:r w:rsidRPr="00E069F7">
        <w:rPr>
          <w:shd w:val="clear" w:color="auto" w:fill="80FFFF"/>
        </w:rPr>
        <w:t>01</w:t>
      </w:r>
      <w:r w:rsidRPr="00E069F7">
        <w:t xml:space="preserve">9 года Протоколом № 21 заседания Наблюдательного совета Фонда, с учетом </w:t>
      </w:r>
      <w:r w:rsidRPr="00E069F7">
        <w:br/>
        <w:t xml:space="preserve">изменений в Стандарт внесенных 14 сентября 2022 года Протоколом № 50 Наблюдательного совета Фонда -  определяет условия финансирования проектов Фондом </w:t>
      </w:r>
      <w:r w:rsidRPr="00E069F7">
        <w:rPr>
          <w:strike/>
        </w:rPr>
        <w:t xml:space="preserve">- </w:t>
      </w:r>
      <w:r>
        <w:rPr>
          <w:strike/>
        </w:rPr>
        <w:t xml:space="preserve"> </w:t>
      </w:r>
      <w:r w:rsidRPr="00E069F7">
        <w:t xml:space="preserve">по Программе. </w:t>
      </w:r>
    </w:p>
    <w:p w14:paraId="0A2FF3C6" w14:textId="77777777" w:rsidR="00AE05BF" w:rsidRPr="00E069F7" w:rsidRDefault="00AE05BF" w:rsidP="00AE05BF">
      <w:pPr>
        <w:pStyle w:val="1"/>
        <w:numPr>
          <w:ilvl w:val="1"/>
          <w:numId w:val="2"/>
        </w:numPr>
        <w:tabs>
          <w:tab w:val="left" w:pos="1272"/>
        </w:tabs>
        <w:ind w:firstLine="740"/>
        <w:jc w:val="both"/>
      </w:pPr>
      <w:r w:rsidRPr="00E069F7">
        <w:t>Финансирование проектов осуществляется Фондом в соответствии со</w:t>
      </w:r>
      <w:r w:rsidRPr="00E069F7">
        <w:br/>
        <w:t>следующими условиями:</w:t>
      </w:r>
    </w:p>
    <w:p w14:paraId="6CA79B9D" w14:textId="77777777" w:rsidR="00AE05BF" w:rsidRPr="00E069F7" w:rsidRDefault="00AE05BF" w:rsidP="00AE05BF">
      <w:pPr>
        <w:pStyle w:val="1"/>
        <w:numPr>
          <w:ilvl w:val="0"/>
          <w:numId w:val="3"/>
        </w:numPr>
        <w:tabs>
          <w:tab w:val="left" w:pos="1014"/>
        </w:tabs>
        <w:ind w:firstLine="740"/>
        <w:jc w:val="both"/>
      </w:pPr>
      <w:r w:rsidRPr="00E069F7">
        <w:t>соответствие проекта условиям Программы;</w:t>
      </w:r>
    </w:p>
    <w:p w14:paraId="7509C813" w14:textId="77777777" w:rsidR="00AE05BF" w:rsidRPr="00E069F7" w:rsidRDefault="00AE05BF" w:rsidP="00AE05BF">
      <w:pPr>
        <w:pStyle w:val="1"/>
        <w:numPr>
          <w:ilvl w:val="0"/>
          <w:numId w:val="3"/>
        </w:numPr>
        <w:tabs>
          <w:tab w:val="left" w:pos="1014"/>
        </w:tabs>
        <w:ind w:firstLine="740"/>
        <w:jc w:val="both"/>
      </w:pPr>
      <w:r w:rsidRPr="00E069F7">
        <w:t>соответствие проекта критериям отбора проектов;</w:t>
      </w:r>
    </w:p>
    <w:p w14:paraId="134D6C6D" w14:textId="77777777" w:rsidR="00AE05BF" w:rsidRPr="00E069F7" w:rsidRDefault="00AE05BF" w:rsidP="00AE05BF">
      <w:pPr>
        <w:pStyle w:val="1"/>
        <w:numPr>
          <w:ilvl w:val="0"/>
          <w:numId w:val="3"/>
        </w:numPr>
        <w:tabs>
          <w:tab w:val="left" w:pos="1014"/>
        </w:tabs>
        <w:ind w:firstLine="740"/>
        <w:jc w:val="both"/>
      </w:pPr>
      <w:r w:rsidRPr="00E069F7">
        <w:t>соответствие Заявителя требованиям, предъявляемым настоящим</w:t>
      </w:r>
      <w:r w:rsidRPr="00E069F7">
        <w:br/>
        <w:t>Стандартом к претендентам на получение финансовой поддержки;</w:t>
      </w:r>
    </w:p>
    <w:p w14:paraId="1C455E40" w14:textId="77777777" w:rsidR="00AE05BF" w:rsidRPr="00E069F7" w:rsidRDefault="00AE05BF" w:rsidP="00AE05BF">
      <w:pPr>
        <w:pStyle w:val="1"/>
        <w:numPr>
          <w:ilvl w:val="0"/>
          <w:numId w:val="3"/>
        </w:numPr>
        <w:tabs>
          <w:tab w:val="left" w:pos="1014"/>
        </w:tabs>
        <w:ind w:firstLine="740"/>
        <w:jc w:val="both"/>
      </w:pPr>
      <w:r w:rsidRPr="00E069F7">
        <w:t>соответствие планируемых расходов по проекту перечню направлений</w:t>
      </w:r>
      <w:r w:rsidRPr="00E069F7">
        <w:br/>
        <w:t>целевого использования предоставляемой финансовой поддержки.</w:t>
      </w:r>
    </w:p>
    <w:p w14:paraId="2C3D901F" w14:textId="77777777" w:rsidR="00AE05BF" w:rsidRPr="00E069F7" w:rsidRDefault="00AE05BF" w:rsidP="00AE05BF">
      <w:pPr>
        <w:pStyle w:val="1"/>
        <w:numPr>
          <w:ilvl w:val="1"/>
          <w:numId w:val="2"/>
        </w:numPr>
        <w:tabs>
          <w:tab w:val="left" w:pos="1272"/>
        </w:tabs>
        <w:spacing w:after="220" w:line="389" w:lineRule="auto"/>
        <w:ind w:firstLine="740"/>
        <w:jc w:val="both"/>
      </w:pPr>
      <w:r w:rsidRPr="00E069F7">
        <w:t>Проведение экспертизы проекта представляет собой процесс его анализа</w:t>
      </w:r>
      <w:r w:rsidRPr="00E069F7">
        <w:br/>
        <w:t>на соответствие требованиям, установленным настоящим Стандартом, другими</w:t>
      </w:r>
      <w:r w:rsidRPr="00E069F7">
        <w:br/>
        <w:t>действующими Стандартам Фонда и условиям предоставления субсидий, за счет</w:t>
      </w:r>
      <w:r w:rsidRPr="00E069F7">
        <w:br/>
        <w:t>средств которых осуществляется финансирование.</w:t>
      </w:r>
    </w:p>
    <w:p w14:paraId="50CECB0E" w14:textId="77777777" w:rsidR="00AE05BF" w:rsidRPr="00E069F7" w:rsidRDefault="00AE05BF" w:rsidP="00AE05BF">
      <w:pPr>
        <w:pStyle w:val="11"/>
        <w:keepNext/>
        <w:keepLines/>
        <w:numPr>
          <w:ilvl w:val="0"/>
          <w:numId w:val="2"/>
        </w:numPr>
        <w:tabs>
          <w:tab w:val="left" w:pos="341"/>
        </w:tabs>
        <w:spacing w:line="386" w:lineRule="auto"/>
      </w:pPr>
      <w:bookmarkStart w:id="1" w:name="bookmark2"/>
      <w:r w:rsidRPr="00E069F7">
        <w:t>Основные термины и определения</w:t>
      </w:r>
      <w:bookmarkEnd w:id="1"/>
    </w:p>
    <w:p w14:paraId="2850B11A" w14:textId="77777777" w:rsidR="00AE05BF" w:rsidRPr="00E069F7" w:rsidRDefault="00AE05BF" w:rsidP="00AE05BF">
      <w:pPr>
        <w:pStyle w:val="1"/>
        <w:spacing w:after="200" w:line="389" w:lineRule="auto"/>
        <w:ind w:firstLine="740"/>
        <w:jc w:val="both"/>
        <w:rPr>
          <w:b/>
          <w:bCs/>
        </w:rPr>
      </w:pPr>
      <w:r w:rsidRPr="00E069F7">
        <w:rPr>
          <w:b/>
          <w:bCs/>
        </w:rPr>
        <w:t xml:space="preserve">Фонд - </w:t>
      </w:r>
      <w:r w:rsidRPr="00E069F7">
        <w:rPr>
          <w:bCs/>
        </w:rPr>
        <w:t>унитарная некоммерческая организация "Фонд развития промышленности Иркутской области".</w:t>
      </w:r>
    </w:p>
    <w:p w14:paraId="3AA70431" w14:textId="77777777" w:rsidR="00AE05BF" w:rsidRPr="00E069F7" w:rsidRDefault="00AE05BF" w:rsidP="00AE05BF">
      <w:pPr>
        <w:pStyle w:val="1"/>
        <w:spacing w:line="389" w:lineRule="auto"/>
        <w:ind w:firstLine="720"/>
        <w:jc w:val="both"/>
      </w:pPr>
      <w:r w:rsidRPr="00E069F7">
        <w:rPr>
          <w:b/>
          <w:bCs/>
        </w:rPr>
        <w:t xml:space="preserve">День - </w:t>
      </w:r>
      <w:r w:rsidRPr="00E069F7">
        <w:t>рабочий день, определяемый в соответствии действующим трудовым</w:t>
      </w:r>
      <w:r w:rsidRPr="00E069F7">
        <w:br/>
        <w:t>законодательством, если в настоящем Стандарте не указано иное.</w:t>
      </w:r>
    </w:p>
    <w:p w14:paraId="3458AC29" w14:textId="77777777" w:rsidR="00AE05BF" w:rsidRPr="00E069F7" w:rsidRDefault="00AE05BF" w:rsidP="00AE05BF">
      <w:pPr>
        <w:pStyle w:val="1"/>
        <w:spacing w:line="389" w:lineRule="auto"/>
        <w:ind w:firstLine="720"/>
        <w:jc w:val="both"/>
      </w:pPr>
      <w:r w:rsidRPr="00E069F7">
        <w:rPr>
          <w:b/>
          <w:bCs/>
        </w:rPr>
        <w:t xml:space="preserve">Заем - </w:t>
      </w:r>
      <w:r w:rsidRPr="00E069F7">
        <w:t>целевой заем, предоставленный Фондом в качестве финансирования</w:t>
      </w:r>
      <w:r w:rsidRPr="00E069F7">
        <w:br/>
        <w:t>проектов субъектам деятельности в сфере промышленности.</w:t>
      </w:r>
    </w:p>
    <w:p w14:paraId="48D16B00" w14:textId="77777777" w:rsidR="00AE05BF" w:rsidRPr="00E069F7" w:rsidRDefault="00AE05BF" w:rsidP="00AE05BF">
      <w:pPr>
        <w:pStyle w:val="1"/>
        <w:spacing w:line="389" w:lineRule="auto"/>
        <w:ind w:firstLine="720"/>
        <w:jc w:val="both"/>
      </w:pPr>
      <w:r w:rsidRPr="00E069F7">
        <w:rPr>
          <w:b/>
          <w:bCs/>
        </w:rPr>
        <w:lastRenderedPageBreak/>
        <w:t xml:space="preserve">Заявитель, Заемщик - </w:t>
      </w:r>
      <w:r w:rsidRPr="00E069F7">
        <w:t>российский субъект деятельности в сфере</w:t>
      </w:r>
      <w:r w:rsidRPr="00E069F7">
        <w:br/>
        <w:t>промышленности или обособленное подразделение, зарегистрированное и</w:t>
      </w:r>
      <w:r w:rsidRPr="00E069F7">
        <w:br/>
        <w:t>осуществляющее свою деятельность на территории Иркутской области в</w:t>
      </w:r>
      <w:r w:rsidRPr="00E069F7">
        <w:br/>
        <w:t>соответствии с законодательством Российской Федерации, производящий</w:t>
      </w:r>
      <w:r w:rsidRPr="00E069F7">
        <w:br/>
        <w:t>начисление и уплату налогов в бюджет Иркутской области и предоставивший</w:t>
      </w:r>
      <w:r w:rsidRPr="00E069F7">
        <w:br/>
        <w:t>документы в Фонд для участия в отборе на предоставление финансовой поддержки.</w:t>
      </w:r>
    </w:p>
    <w:p w14:paraId="2502AB21" w14:textId="77777777" w:rsidR="00AE05BF" w:rsidRPr="00E069F7" w:rsidRDefault="00AE05BF" w:rsidP="00AE05BF">
      <w:pPr>
        <w:pStyle w:val="1"/>
        <w:spacing w:line="389" w:lineRule="auto"/>
        <w:ind w:firstLine="720"/>
        <w:jc w:val="both"/>
      </w:pPr>
      <w:r w:rsidRPr="00E069F7">
        <w:rPr>
          <w:b/>
          <w:bCs/>
        </w:rPr>
        <w:t xml:space="preserve">Ключевой исполнитель - </w:t>
      </w:r>
      <w:r w:rsidRPr="00E069F7">
        <w:t>поставщик промышленного оборудования,</w:t>
      </w:r>
      <w:r w:rsidRPr="00E069F7">
        <w:br/>
        <w:t>подрядчик на выполнение работ (услуг), на которого приходится выплата</w:t>
      </w:r>
      <w:r w:rsidRPr="00E069F7">
        <w:br/>
        <w:t>Заемщиком более чем 20% от суммы займа в ходе реализации проекта.</w:t>
      </w:r>
    </w:p>
    <w:p w14:paraId="726BD971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rPr>
          <w:b/>
          <w:bCs/>
        </w:rPr>
        <w:t xml:space="preserve">Обеспечение возврата займа - </w:t>
      </w:r>
      <w:r w:rsidRPr="00E069F7">
        <w:t>виды обеспечения, принимаемые Фондом и</w:t>
      </w:r>
      <w:r w:rsidRPr="00E069F7">
        <w:br/>
        <w:t>предусмотренные Стандартом о порядке обеспечения возврата займов и</w:t>
      </w:r>
      <w:r w:rsidRPr="00E069F7">
        <w:br/>
        <w:t>осуществления мониторинга за возвратностью средств, предоставленных в рамках</w:t>
      </w:r>
      <w:r w:rsidRPr="00E069F7">
        <w:br/>
        <w:t>финансовой поддержки проектов Фонда развития промышленности Иркутской</w:t>
      </w:r>
      <w:r w:rsidRPr="00E069F7">
        <w:br/>
        <w:t>области (далее - Стандарт Фонда о порядке обеспечения возврата и мониторинга</w:t>
      </w:r>
      <w:r w:rsidRPr="00E069F7">
        <w:br/>
        <w:t>займов).</w:t>
      </w:r>
    </w:p>
    <w:p w14:paraId="2E81B6B1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rPr>
          <w:b/>
          <w:bCs/>
        </w:rPr>
        <w:t xml:space="preserve">Общий бюджет проекта - </w:t>
      </w:r>
      <w:r w:rsidRPr="00E069F7">
        <w:t>сумма всех затрат по проекту (не включая</w:t>
      </w:r>
      <w:r w:rsidRPr="00E069F7">
        <w:br/>
        <w:t>проценты по договору займа между Заявителем и Фондом, а также по договорам по</w:t>
      </w:r>
      <w:r w:rsidRPr="00E069F7">
        <w:br/>
        <w:t>привлечению финансирования): общая сумма ранее осуществленных и</w:t>
      </w:r>
      <w:r w:rsidRPr="00E069F7">
        <w:br/>
        <w:t>планируемых инвестиций в проект (понесенных не ранее двух лет,</w:t>
      </w:r>
      <w:r w:rsidRPr="00E069F7">
        <w:br/>
        <w:t>предшествующих дате подачи Заявки), включая затраты на подготовку проекта и</w:t>
      </w:r>
      <w:r w:rsidRPr="00E069F7">
        <w:br/>
        <w:t>предпроектные работы (подготовка проектно-сметной документации, получение</w:t>
      </w:r>
      <w:r w:rsidRPr="00E069F7">
        <w:br/>
        <w:t>необходимых согласований и разрешений, проектно-изыскательские работы и т.д.),</w:t>
      </w:r>
      <w:r w:rsidRPr="00E069F7">
        <w:br/>
        <w:t>проектные работы (строительные, монтажные, пуско-наладочные работы и т.д.), капитальные вложения (приобретение зданий, сооружений и оборудования и т.д.),</w:t>
      </w:r>
      <w:r w:rsidRPr="00E069F7">
        <w:br/>
        <w:t>подбор и обучение персонала, инвестиции и оборотный капитал и иные затраты.</w:t>
      </w:r>
      <w:r w:rsidRPr="00E069F7">
        <w:br/>
        <w:t>Планируемые инвестиции в проект указываются в номинальных ценах (с учетом</w:t>
      </w:r>
      <w:r w:rsidRPr="00E069F7">
        <w:br/>
        <w:t>прогнозной инфляции соответствующих затрат). Ранее осуществленные</w:t>
      </w:r>
      <w:r w:rsidRPr="00E069F7">
        <w:br/>
        <w:t>инвестиции в проект указываются отдельно по фактической величине понесенных</w:t>
      </w:r>
      <w:r w:rsidRPr="00E069F7">
        <w:br/>
        <w:t>и документально подтвержденных затрат.</w:t>
      </w:r>
    </w:p>
    <w:p w14:paraId="414A7AD8" w14:textId="77777777" w:rsidR="00AE05BF" w:rsidRPr="00E069F7" w:rsidRDefault="00AE05BF" w:rsidP="00AE05BF">
      <w:pPr>
        <w:pStyle w:val="1"/>
        <w:spacing w:line="384" w:lineRule="auto"/>
        <w:ind w:firstLine="760"/>
        <w:jc w:val="both"/>
      </w:pPr>
      <w:r w:rsidRPr="00E069F7">
        <w:rPr>
          <w:b/>
          <w:bCs/>
        </w:rPr>
        <w:t xml:space="preserve">Проект - </w:t>
      </w:r>
      <w:r w:rsidRPr="00E069F7">
        <w:t>совокупность организационных, технических, финансовых,</w:t>
      </w:r>
      <w:r w:rsidRPr="00E069F7">
        <w:br/>
        <w:t>кадровых мероприятий, имеющих цель в установленные бюджет и сроки создание</w:t>
      </w:r>
      <w:r w:rsidRPr="00E069F7">
        <w:br/>
      </w:r>
      <w:r w:rsidRPr="00E069F7">
        <w:lastRenderedPageBreak/>
        <w:t>нового пр</w:t>
      </w:r>
      <w:r w:rsidRPr="00E069F7">
        <w:rPr>
          <w:shd w:val="clear" w:color="auto" w:fill="80FFFF"/>
        </w:rPr>
        <w:t>ед</w:t>
      </w:r>
      <w:r w:rsidRPr="00E069F7">
        <w:t>приятия/произв</w:t>
      </w:r>
      <w:r w:rsidRPr="00E069F7">
        <w:rPr>
          <w:shd w:val="clear" w:color="auto" w:fill="80FFFF"/>
        </w:rPr>
        <w:t>одс</w:t>
      </w:r>
      <w:r w:rsidRPr="00E069F7">
        <w:t>тва и/</w:t>
      </w:r>
      <w:r w:rsidRPr="00E069F7">
        <w:rPr>
          <w:shd w:val="clear" w:color="auto" w:fill="80FFFF"/>
        </w:rPr>
        <w:t>ил</w:t>
      </w:r>
      <w:r w:rsidRPr="00E069F7">
        <w:t>и технологическое перевооружение и модернизацию как предприятия в целом, так и его одного или нескольких структурных подразделений (филиалов, цехов, производственных участков, отделов и т.д.) для внедрения новых технологий и (или) продукции, и внедрение цифровых и технологических решений для повышения уровня автоматизации и цифровизации предприятия (его структурных подразделений или нескольких предприятий, входящих в периметр проекта).</w:t>
      </w:r>
    </w:p>
    <w:p w14:paraId="61578270" w14:textId="77777777" w:rsidR="00AE05BF" w:rsidRPr="00E069F7" w:rsidRDefault="00AE05BF" w:rsidP="00AE05BF">
      <w:pPr>
        <w:pStyle w:val="1"/>
        <w:spacing w:line="384" w:lineRule="auto"/>
        <w:ind w:firstLine="760"/>
        <w:jc w:val="both"/>
        <w:rPr>
          <w:color w:val="26A4CF"/>
          <w:u w:val="single"/>
          <w:lang w:bidi="en-US"/>
        </w:rPr>
      </w:pPr>
      <w:r w:rsidRPr="00E069F7">
        <w:rPr>
          <w:b/>
          <w:bCs/>
        </w:rPr>
        <w:t xml:space="preserve">Сайт Фонда - </w:t>
      </w:r>
      <w:hyperlink r:id="rId8" w:history="1">
        <w:r w:rsidRPr="00E069F7">
          <w:rPr>
            <w:color w:val="26A4CF"/>
            <w:u w:val="single"/>
            <w:lang w:val="en-US" w:bidi="en-US"/>
          </w:rPr>
          <w:t>www</w:t>
        </w:r>
        <w:r w:rsidRPr="00E069F7">
          <w:rPr>
            <w:color w:val="26A4CF"/>
            <w:u w:val="single"/>
            <w:lang w:bidi="en-US"/>
          </w:rPr>
          <w:t>.</w:t>
        </w:r>
        <w:proofErr w:type="spellStart"/>
        <w:r w:rsidRPr="00E069F7">
          <w:rPr>
            <w:color w:val="26A4CF"/>
            <w:u w:val="single"/>
            <w:lang w:val="en-US" w:bidi="en-US"/>
          </w:rPr>
          <w:t>f</w:t>
        </w:r>
        <w:r w:rsidRPr="00E069F7">
          <w:rPr>
            <w:color w:val="26A4CF"/>
            <w:u w:val="single"/>
            <w:shd w:val="clear" w:color="auto" w:fill="80FFFF"/>
            <w:lang w:val="en-US" w:bidi="en-US"/>
          </w:rPr>
          <w:t>r</w:t>
        </w:r>
        <w:r w:rsidRPr="00E069F7">
          <w:rPr>
            <w:color w:val="26A4CF"/>
            <w:u w:val="single"/>
            <w:lang w:val="en-US" w:bidi="en-US"/>
          </w:rPr>
          <w:t>pirk</w:t>
        </w:r>
        <w:proofErr w:type="spellEnd"/>
        <w:r w:rsidRPr="00E069F7">
          <w:rPr>
            <w:color w:val="26A4CF"/>
            <w:u w:val="single"/>
            <w:shd w:val="clear" w:color="auto" w:fill="80FFFF"/>
            <w:lang w:bidi="en-US"/>
          </w:rPr>
          <w:t>.</w:t>
        </w:r>
        <w:proofErr w:type="spellStart"/>
        <w:r w:rsidRPr="00E069F7">
          <w:rPr>
            <w:color w:val="26A4CF"/>
            <w:u w:val="single"/>
            <w:shd w:val="clear" w:color="auto" w:fill="80FFFF"/>
            <w:lang w:val="en-US" w:bidi="en-US"/>
          </w:rPr>
          <w:t>ru</w:t>
        </w:r>
        <w:proofErr w:type="spellEnd"/>
      </w:hyperlink>
      <w:r w:rsidRPr="00E069F7">
        <w:rPr>
          <w:color w:val="26A4CF"/>
          <w:u w:val="single"/>
          <w:lang w:bidi="en-US"/>
        </w:rPr>
        <w:t>.</w:t>
      </w:r>
    </w:p>
    <w:p w14:paraId="7533F7F3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rPr>
          <w:b/>
          <w:bCs/>
        </w:rPr>
        <w:t xml:space="preserve">Субъект деятельности в сфере промышленности - </w:t>
      </w:r>
      <w:r w:rsidRPr="00E069F7">
        <w:t>российское</w:t>
      </w:r>
      <w:r w:rsidRPr="00E069F7">
        <w:br/>
        <w:t>юридическое лицо или обособленное подразделение, зарегистрированное и</w:t>
      </w:r>
      <w:r w:rsidRPr="00E069F7">
        <w:br/>
        <w:t>осуществляющее деятельность в сфере промышленности на территории Иркутской</w:t>
      </w:r>
      <w:r w:rsidRPr="00E069F7">
        <w:br/>
        <w:t>области, производящее начисление и уплату налогов в бюджет Иркутской области.</w:t>
      </w:r>
    </w:p>
    <w:p w14:paraId="65BC0961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rPr>
          <w:b/>
          <w:bCs/>
        </w:rPr>
        <w:t xml:space="preserve">Технологическое перевооружение и модернизация - </w:t>
      </w:r>
      <w:r w:rsidRPr="00E069F7">
        <w:t>комплекс</w:t>
      </w:r>
      <w:r w:rsidRPr="00E069F7">
        <w:br/>
        <w:t>мероприятий по повышению технологического и/или технико-экономического</w:t>
      </w:r>
      <w:r w:rsidRPr="00E069F7">
        <w:br/>
        <w:t>уровня отдельных производств, цехов и участков в соответствии с принципами наилучших доступных технологий, механизации и автоматизации</w:t>
      </w:r>
      <w:r w:rsidRPr="00E069F7">
        <w:br/>
        <w:t>производства, модернизации и замены устаревшего и физически изношенного</w:t>
      </w:r>
      <w:r w:rsidRPr="00E069F7">
        <w:br/>
        <w:t>оборудования более производительным.</w:t>
      </w:r>
    </w:p>
    <w:p w14:paraId="79C0C1D9" w14:textId="6EC7F737" w:rsidR="00AE05BF" w:rsidRDefault="00AE05BF" w:rsidP="00AE05BF">
      <w:pPr>
        <w:pStyle w:val="1"/>
        <w:spacing w:line="389" w:lineRule="auto"/>
        <w:ind w:firstLine="740"/>
        <w:jc w:val="both"/>
      </w:pPr>
      <w:r w:rsidRPr="00E069F7">
        <w:rPr>
          <w:b/>
          <w:bCs/>
        </w:rPr>
        <w:t xml:space="preserve">Наблюдательный совет - </w:t>
      </w:r>
      <w:r w:rsidRPr="00E069F7">
        <w:t>коллегиальный орган Фонда, к компетенции</w:t>
      </w:r>
      <w:r w:rsidRPr="00E069F7">
        <w:br/>
        <w:t>которого относится принятие решения о предоставлении финансовой поддержки по</w:t>
      </w:r>
      <w:r w:rsidRPr="00E069F7">
        <w:br/>
        <w:t>проектам.</w:t>
      </w:r>
    </w:p>
    <w:p w14:paraId="0863E1E2" w14:textId="18FC6B13" w:rsidR="00FD3987" w:rsidRPr="00E069F7" w:rsidRDefault="00FD3987" w:rsidP="00AE05BF">
      <w:pPr>
        <w:pStyle w:val="1"/>
        <w:spacing w:line="389" w:lineRule="auto"/>
        <w:ind w:firstLine="740"/>
        <w:jc w:val="both"/>
      </w:pPr>
      <w:r w:rsidRPr="00FD3987">
        <w:rPr>
          <w:b/>
          <w:bCs/>
        </w:rPr>
        <w:t>Независимая экспертиза</w:t>
      </w:r>
      <w:r>
        <w:t xml:space="preserve"> – научно-техническая экспертиза</w:t>
      </w:r>
      <w:r w:rsidRPr="00FD3987">
        <w:t>, проводимая за счет и по поручению Фонда сторонней по отношению к Заявителю и (или) участникам проекта организацией, осуществляющей специализированную деятельность по экспертизе, обладающей достаточным опытом для подготовки экспертного заключения по существу</w:t>
      </w:r>
      <w:r>
        <w:t>.</w:t>
      </w:r>
    </w:p>
    <w:p w14:paraId="72D9AC72" w14:textId="77777777" w:rsidR="00AE05BF" w:rsidRPr="00E069F7" w:rsidRDefault="00AE05BF" w:rsidP="00AE05BF">
      <w:pPr>
        <w:pStyle w:val="11"/>
        <w:keepNext/>
        <w:keepLines/>
        <w:numPr>
          <w:ilvl w:val="0"/>
          <w:numId w:val="4"/>
        </w:numPr>
        <w:tabs>
          <w:tab w:val="left" w:pos="360"/>
        </w:tabs>
      </w:pPr>
      <w:bookmarkStart w:id="2" w:name="bookmark4"/>
      <w:r w:rsidRPr="00E069F7">
        <w:t xml:space="preserve">Условия </w:t>
      </w:r>
      <w:bookmarkEnd w:id="2"/>
      <w:r w:rsidRPr="00E069F7">
        <w:t>Программы</w:t>
      </w:r>
    </w:p>
    <w:p w14:paraId="23B9931E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t>В соответствии с Программой производится заемное финансирование проектов (далее - проекты), реализуемых в отраслях, указанных в Приложении 1 к настоящему Стандарту и направленных на:</w:t>
      </w:r>
    </w:p>
    <w:p w14:paraId="214DA990" w14:textId="77777777" w:rsidR="00AE05BF" w:rsidRPr="00E069F7" w:rsidRDefault="00AE05BF" w:rsidP="00AE05BF">
      <w:pPr>
        <w:pStyle w:val="1"/>
        <w:spacing w:line="389" w:lineRule="auto"/>
        <w:ind w:firstLine="740"/>
      </w:pPr>
      <w:r w:rsidRPr="00E069F7">
        <w:t xml:space="preserve">- расширение и/или запуск производства продукции; </w:t>
      </w:r>
    </w:p>
    <w:p w14:paraId="3B6EAD9D" w14:textId="77777777" w:rsidR="00AE05BF" w:rsidRPr="00E069F7" w:rsidRDefault="00AE05BF" w:rsidP="00AE05BF">
      <w:pPr>
        <w:pStyle w:val="1"/>
        <w:spacing w:line="389" w:lineRule="auto"/>
        <w:ind w:firstLine="740"/>
        <w:rPr>
          <w:strike/>
        </w:rPr>
      </w:pPr>
      <w:r w:rsidRPr="00E069F7">
        <w:t>- на обновление и увеличение основных производственных фондов;</w:t>
      </w:r>
    </w:p>
    <w:p w14:paraId="200731A2" w14:textId="77777777" w:rsidR="00AE05BF" w:rsidRPr="00E069F7" w:rsidRDefault="00AE05BF" w:rsidP="00AE05BF">
      <w:pPr>
        <w:pStyle w:val="1"/>
        <w:spacing w:line="389" w:lineRule="auto"/>
        <w:ind w:firstLine="740"/>
        <w:jc w:val="both"/>
      </w:pPr>
      <w:r w:rsidRPr="00E069F7">
        <w:lastRenderedPageBreak/>
        <w:t>- разработку и внедрение на предприятиях перспективных технологий,</w:t>
      </w:r>
      <w:r w:rsidRPr="00E069F7">
        <w:br/>
        <w:t>соответствующих принципам наилучших доступных технологий (в том числе</w:t>
      </w:r>
      <w:r w:rsidRPr="00E069F7">
        <w:br/>
        <w:t xml:space="preserve">базовых отраслевых технологий); </w:t>
      </w:r>
    </w:p>
    <w:p w14:paraId="4F07E646" w14:textId="77777777" w:rsidR="00AE05BF" w:rsidRPr="00E069F7" w:rsidRDefault="00AE05BF" w:rsidP="00AE05BF">
      <w:pPr>
        <w:pStyle w:val="1"/>
        <w:spacing w:line="389" w:lineRule="auto"/>
        <w:ind w:firstLine="740"/>
      </w:pPr>
      <w:r w:rsidRPr="00E069F7">
        <w:t xml:space="preserve">-  создание, завершение разработки и внедрение в производство новой конкурентоспособной и высокотехнологичной продукции гражданского или двойного назначения с импортозамещающим или экспортным потенциалом; </w:t>
      </w:r>
    </w:p>
    <w:p w14:paraId="7D19DDC6" w14:textId="77777777" w:rsidR="00AE05BF" w:rsidRPr="00E069F7" w:rsidRDefault="00AE05BF" w:rsidP="00AE05BF">
      <w:pPr>
        <w:pStyle w:val="1"/>
        <w:numPr>
          <w:ilvl w:val="1"/>
          <w:numId w:val="4"/>
        </w:numPr>
        <w:tabs>
          <w:tab w:val="left" w:pos="1315"/>
        </w:tabs>
        <w:ind w:firstLine="740"/>
        <w:jc w:val="both"/>
      </w:pPr>
      <w:r w:rsidRPr="00E069F7">
        <w:t>В рамках Программы осуществляется финансирование проектов, соответствующих следующим требованиям:</w:t>
      </w:r>
    </w:p>
    <w:p w14:paraId="645DE6AB" w14:textId="77777777" w:rsidR="00AE05BF" w:rsidRPr="00E069F7" w:rsidRDefault="00AE05BF" w:rsidP="00AE05BF">
      <w:pPr>
        <w:pStyle w:val="1"/>
        <w:numPr>
          <w:ilvl w:val="0"/>
          <w:numId w:val="5"/>
        </w:numPr>
        <w:tabs>
          <w:tab w:val="left" w:pos="984"/>
        </w:tabs>
        <w:ind w:firstLine="740"/>
        <w:jc w:val="both"/>
      </w:pPr>
      <w:r w:rsidRPr="00E069F7">
        <w:t>срок займа - не более 5 лет;</w:t>
      </w:r>
    </w:p>
    <w:p w14:paraId="01672423" w14:textId="77777777" w:rsidR="00AE05BF" w:rsidRPr="00E069F7" w:rsidRDefault="00AE05BF" w:rsidP="00AE05BF">
      <w:pPr>
        <w:pStyle w:val="1"/>
        <w:numPr>
          <w:ilvl w:val="0"/>
          <w:numId w:val="5"/>
        </w:numPr>
        <w:tabs>
          <w:tab w:val="left" w:pos="984"/>
        </w:tabs>
        <w:ind w:firstLine="740"/>
        <w:jc w:val="both"/>
      </w:pPr>
      <w:r w:rsidRPr="00E069F7">
        <w:t>общий бюджет проекта - не менее 10 млн. руб.;</w:t>
      </w:r>
    </w:p>
    <w:p w14:paraId="6CE20969" w14:textId="77777777" w:rsidR="00AE05BF" w:rsidRPr="00E069F7" w:rsidRDefault="00AE05BF" w:rsidP="00AE05BF">
      <w:pPr>
        <w:pStyle w:val="1"/>
        <w:numPr>
          <w:ilvl w:val="0"/>
          <w:numId w:val="5"/>
        </w:numPr>
        <w:tabs>
          <w:tab w:val="left" w:pos="984"/>
        </w:tabs>
        <w:ind w:firstLine="740"/>
        <w:jc w:val="both"/>
      </w:pPr>
      <w:r w:rsidRPr="00E069F7">
        <w:t>сумма займа - от 5 до 50 млн руб.;</w:t>
      </w:r>
    </w:p>
    <w:p w14:paraId="368FF1EA" w14:textId="77777777" w:rsidR="00AE05BF" w:rsidRPr="00E069F7" w:rsidRDefault="00AE05BF" w:rsidP="00AE05BF">
      <w:pPr>
        <w:pStyle w:val="1"/>
        <w:numPr>
          <w:ilvl w:val="0"/>
          <w:numId w:val="5"/>
        </w:numPr>
        <w:tabs>
          <w:tab w:val="left" w:pos="984"/>
        </w:tabs>
        <w:ind w:firstLine="740"/>
        <w:jc w:val="both"/>
      </w:pPr>
      <w:r w:rsidRPr="00E069F7">
        <w:t>наличие обязательств по софинансированию проекта со стороны Заявителя,</w:t>
      </w:r>
      <w:r w:rsidRPr="00E069F7">
        <w:br/>
        <w:t>частных инвесторов или за счет банковских кредитов в объеме не менее 50% общего</w:t>
      </w:r>
      <w:r w:rsidRPr="00E069F7">
        <w:br/>
        <w:t>бюджета проекта.</w:t>
      </w:r>
    </w:p>
    <w:p w14:paraId="4B406B42" w14:textId="77777777" w:rsidR="00AE05BF" w:rsidRDefault="00AE05BF" w:rsidP="00AE05BF">
      <w:pPr>
        <w:pStyle w:val="1"/>
        <w:spacing w:line="391" w:lineRule="auto"/>
        <w:ind w:firstLine="740"/>
        <w:jc w:val="both"/>
      </w:pPr>
      <w:r w:rsidRPr="00E069F7">
        <w:t>Минимальный и максимальный размер займа определяется решением Наблюдательного совета Фонда. Наблюдательный совет Фонда при принятии решения о финансировании проекта определяет сумму и срок займа, исходя из особенностей проекта и финансового состояния Заявителя, но не более суммы, запрошенной Заявителем.</w:t>
      </w:r>
    </w:p>
    <w:p w14:paraId="015FA73C" w14:textId="77777777" w:rsidR="00AE05BF" w:rsidRDefault="00AE05BF" w:rsidP="00AE05BF">
      <w:pPr>
        <w:pStyle w:val="1"/>
        <w:spacing w:line="391" w:lineRule="auto"/>
        <w:ind w:firstLine="740"/>
        <w:jc w:val="both"/>
      </w:pPr>
      <w:r>
        <w:t xml:space="preserve">Погашение основного долга по займу осуществляется Заявителем равными ежеквартальными платежами в течение последних двух лет срока займа. </w:t>
      </w:r>
    </w:p>
    <w:p w14:paraId="4D9F5D9F" w14:textId="77777777" w:rsidR="00AE05BF" w:rsidRPr="00E069F7" w:rsidRDefault="00AE05BF" w:rsidP="00AE05BF">
      <w:pPr>
        <w:pStyle w:val="1"/>
        <w:spacing w:line="391" w:lineRule="auto"/>
        <w:ind w:firstLine="740"/>
        <w:jc w:val="both"/>
      </w:pPr>
      <w:r>
        <w:t>Если производимая в результате реализации проекта промышленная продукция используется в собственном производстве Заявителя, то для целей настоящей программы в качестве объема продаж (выручки от реализации) продукции проекта принимается часть выручки от реализации готового изделия, соответствующая доле затрат на производство продукции проекта в затратах на производство готового изделия</w:t>
      </w:r>
    </w:p>
    <w:p w14:paraId="75D778C6" w14:textId="77777777" w:rsidR="00AE05BF" w:rsidRPr="00E069F7" w:rsidRDefault="00AE05BF" w:rsidP="00AE05BF">
      <w:pPr>
        <w:pStyle w:val="1"/>
        <w:numPr>
          <w:ilvl w:val="1"/>
          <w:numId w:val="4"/>
        </w:numPr>
        <w:tabs>
          <w:tab w:val="left" w:pos="1267"/>
        </w:tabs>
        <w:ind w:firstLine="740"/>
        <w:jc w:val="both"/>
      </w:pPr>
      <w:r w:rsidRPr="00E069F7">
        <w:t>Обеспечение возврата займа предоставляется в соответствии с видами обеспечения, предусмотренными Стандартом Фонда о порядке обеспечения</w:t>
      </w:r>
      <w:r w:rsidRPr="00E069F7">
        <w:br/>
        <w:t>возврата займов, предъявляемым к качеству и достаточности обеспечения.</w:t>
      </w:r>
    </w:p>
    <w:p w14:paraId="66412B54" w14:textId="77777777" w:rsidR="00AE05BF" w:rsidRPr="00E069F7" w:rsidRDefault="00AE05BF" w:rsidP="00AE05BF">
      <w:pPr>
        <w:pStyle w:val="1"/>
        <w:numPr>
          <w:ilvl w:val="1"/>
          <w:numId w:val="4"/>
        </w:numPr>
        <w:tabs>
          <w:tab w:val="left" w:pos="1267"/>
        </w:tabs>
        <w:ind w:firstLine="740"/>
        <w:jc w:val="both"/>
      </w:pPr>
      <w:r w:rsidRPr="00E069F7">
        <w:t>Процентная ставка по предоставляемым целевым займам составляет:</w:t>
      </w:r>
    </w:p>
    <w:p w14:paraId="6D2828D4" w14:textId="77777777" w:rsidR="00AE05BF" w:rsidRDefault="00AE05BF" w:rsidP="00AE05BF">
      <w:pPr>
        <w:numPr>
          <w:ilvl w:val="2"/>
          <w:numId w:val="4"/>
        </w:numPr>
        <w:tabs>
          <w:tab w:val="left" w:pos="1465"/>
        </w:tabs>
        <w:spacing w:line="389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Процентная ставка может быть установлена в размере 1 (один) процент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годовых на весь срок займа при условии приобретения для реализации проекта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отечественного оборудования</w:t>
      </w:r>
      <w:r>
        <w:rPr>
          <w:rStyle w:val="ae"/>
          <w:rFonts w:ascii="Times New Roman" w:eastAsia="Times New Roman" w:hAnsi="Times New Roman"/>
          <w:color w:val="auto"/>
          <w:szCs w:val="26"/>
        </w:rPr>
        <w:footnoteReference w:id="1"/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объеме не менее 20 % суммы займа.</w:t>
      </w:r>
    </w:p>
    <w:p w14:paraId="38B33BC3" w14:textId="77777777" w:rsidR="00AE05BF" w:rsidRPr="00266190" w:rsidRDefault="00AE05BF" w:rsidP="00AE05BF">
      <w:pPr>
        <w:pStyle w:val="af"/>
        <w:numPr>
          <w:ilvl w:val="2"/>
          <w:numId w:val="4"/>
        </w:numPr>
        <w:tabs>
          <w:tab w:val="left" w:pos="1465"/>
        </w:tabs>
        <w:spacing w:line="389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2661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Если не выполнено условие п.3.3.1</w:t>
      </w:r>
      <w:r w:rsidRPr="00266190">
        <w:t xml:space="preserve"> </w:t>
      </w:r>
      <w:r w:rsidRPr="0026619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течение последних двух лет срока займа устанавливается ставка 3 (Три) процента годовых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14:paraId="4F086D4C" w14:textId="77777777" w:rsidR="00AE05BF" w:rsidRPr="00E069F7" w:rsidRDefault="00AE05BF" w:rsidP="00AE05BF">
      <w:pPr>
        <w:spacing w:line="38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Процентная ставка по займу, установленная в соответствии с пунктом 3.3.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1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настоящего стандарта, подлежит пересмотру, если Заявитель в течение срока действия договора займа не обеспечил выполнение условий, на основании которых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 xml:space="preserve">ставка была определена при выдаче займа. В этом случае процентная ставка по займу 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устанавливается на уровне ставки по программе в соответствии с пунктом 3.3.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2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, и применяется с момента выдачи займа с уплатой дополнительных процентных платежей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равномерными квартальными платежами в оставшийся до погашения срок действия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займа.</w:t>
      </w:r>
    </w:p>
    <w:p w14:paraId="1155E510" w14:textId="77777777" w:rsidR="00AE05BF" w:rsidRPr="00E069F7" w:rsidRDefault="00AE05BF" w:rsidP="00AE05BF">
      <w:pPr>
        <w:spacing w:line="38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3.4. В случае если между Заявителем и Фондом на дату подачи заявки действует договор (договоры) целевого займа или такой договор находится в процессе заключения, то для приема Фондом заявки в работу должны выполняться одновременно следующие условия:</w:t>
      </w:r>
    </w:p>
    <w:p w14:paraId="2741523C" w14:textId="77777777" w:rsidR="00AE05BF" w:rsidRPr="00E069F7" w:rsidRDefault="00AE05BF" w:rsidP="00AE05BF">
      <w:pPr>
        <w:spacing w:line="38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•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суммарная доля заимствований из средств целевого финансирования Фонда с учетом запрашиваемой суммы займа по вновь заявляемому проекту не должна составлять более 50% балансовой стоимости активов Заявителя на последнюю отчетную дату;</w:t>
      </w:r>
    </w:p>
    <w:p w14:paraId="0FFC7CD9" w14:textId="77777777" w:rsidR="00AE05BF" w:rsidRPr="00E069F7" w:rsidRDefault="00AE05BF" w:rsidP="00AE05BF">
      <w:pPr>
        <w:spacing w:line="38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>•</w:t>
      </w:r>
      <w:r w:rsidRPr="00E069F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истекли 2 (два) отчетных периода (квартала) с даты заключения последнего договора целевого займа.</w:t>
      </w:r>
    </w:p>
    <w:p w14:paraId="644E5B62" w14:textId="77777777" w:rsidR="00AE05BF" w:rsidRPr="00E069F7" w:rsidRDefault="00AE05BF" w:rsidP="00AE05BF">
      <w:pPr>
        <w:pStyle w:val="1"/>
        <w:spacing w:after="220" w:line="389" w:lineRule="auto"/>
        <w:ind w:firstLine="740"/>
        <w:jc w:val="both"/>
        <w:rPr>
          <w:strike/>
        </w:rPr>
      </w:pPr>
    </w:p>
    <w:p w14:paraId="2D14B48A" w14:textId="77777777" w:rsidR="00AE05BF" w:rsidRPr="00E069F7" w:rsidRDefault="00AE05BF" w:rsidP="00AE05BF">
      <w:pPr>
        <w:pStyle w:val="11"/>
        <w:keepNext/>
        <w:keepLines/>
        <w:numPr>
          <w:ilvl w:val="0"/>
          <w:numId w:val="4"/>
        </w:numPr>
        <w:tabs>
          <w:tab w:val="left" w:pos="378"/>
        </w:tabs>
      </w:pPr>
      <w:bookmarkStart w:id="3" w:name="bookmark6"/>
      <w:r w:rsidRPr="00E069F7">
        <w:t xml:space="preserve">Критерии оценки проектов </w:t>
      </w:r>
      <w:bookmarkEnd w:id="3"/>
      <w:r w:rsidRPr="00E069F7">
        <w:t>по Программе</w:t>
      </w:r>
    </w:p>
    <w:p w14:paraId="0E5EE83B" w14:textId="77777777" w:rsidR="00AE05BF" w:rsidRPr="00E069F7" w:rsidRDefault="00AE05BF" w:rsidP="00AE05BF">
      <w:pPr>
        <w:pStyle w:val="1"/>
        <w:numPr>
          <w:ilvl w:val="1"/>
          <w:numId w:val="4"/>
        </w:numPr>
        <w:tabs>
          <w:tab w:val="left" w:pos="1295"/>
        </w:tabs>
        <w:spacing w:line="389" w:lineRule="auto"/>
        <w:ind w:firstLine="740"/>
        <w:jc w:val="both"/>
      </w:pPr>
      <w:r w:rsidRPr="00E069F7">
        <w:t>В рамках отбора проектов для финансирования по Программе со стороны Фонда осуществляется оценка проектов на соответствие следующим критериям:</w:t>
      </w:r>
    </w:p>
    <w:p w14:paraId="69FFC798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994"/>
        </w:tabs>
        <w:spacing w:line="389" w:lineRule="auto"/>
        <w:ind w:firstLine="740"/>
        <w:jc w:val="both"/>
      </w:pPr>
      <w:r w:rsidRPr="00E069F7">
        <w:t xml:space="preserve">   рыночная перспективность и конкурентоспособность продукции;</w:t>
      </w:r>
    </w:p>
    <w:p w14:paraId="1498F9D9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1266"/>
        </w:tabs>
        <w:spacing w:line="389" w:lineRule="auto"/>
        <w:ind w:firstLine="740"/>
        <w:jc w:val="both"/>
      </w:pPr>
      <w:r w:rsidRPr="00E069F7">
        <w:t xml:space="preserve">соответствие проекта стратегии заявителя, значение проекта для </w:t>
      </w:r>
      <w:r w:rsidRPr="00E069F7">
        <w:lastRenderedPageBreak/>
        <w:t>деятельности заявителя, стратегическая заинтересованность заявителя в реализации проекта;</w:t>
      </w:r>
    </w:p>
    <w:p w14:paraId="4BB5B553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998"/>
        </w:tabs>
        <w:spacing w:line="389" w:lineRule="auto"/>
        <w:ind w:firstLine="740"/>
        <w:jc w:val="both"/>
      </w:pPr>
      <w:r w:rsidRPr="00E069F7">
        <w:t>финансово-экономическая эффективность и устойчивость проекта;</w:t>
      </w:r>
    </w:p>
    <w:p w14:paraId="14FA1389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994"/>
        </w:tabs>
        <w:spacing w:line="389" w:lineRule="auto"/>
        <w:ind w:firstLine="740"/>
        <w:jc w:val="both"/>
      </w:pPr>
      <w:r w:rsidRPr="00E069F7">
        <w:t>финансовая состоятельность Заявителя;</w:t>
      </w:r>
    </w:p>
    <w:p w14:paraId="58CC3533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994"/>
        </w:tabs>
        <w:spacing w:line="389" w:lineRule="auto"/>
        <w:ind w:firstLine="740"/>
        <w:jc w:val="both"/>
      </w:pPr>
      <w:r w:rsidRPr="00E069F7">
        <w:t>качество и достаточность обеспечения возврата займа;</w:t>
      </w:r>
    </w:p>
    <w:p w14:paraId="2D21DBD7" w14:textId="77777777" w:rsidR="00AE05BF" w:rsidRPr="00E069F7" w:rsidRDefault="00AE05BF" w:rsidP="00AE05BF">
      <w:pPr>
        <w:pStyle w:val="1"/>
        <w:numPr>
          <w:ilvl w:val="0"/>
          <w:numId w:val="6"/>
        </w:numPr>
        <w:tabs>
          <w:tab w:val="left" w:pos="983"/>
        </w:tabs>
        <w:spacing w:line="389" w:lineRule="auto"/>
        <w:ind w:firstLine="740"/>
        <w:jc w:val="both"/>
      </w:pPr>
      <w:r w:rsidRPr="00E069F7">
        <w:t>юридическая состоятельность Заявителя, лиц, предоставивших обеспечение,</w:t>
      </w:r>
      <w:r w:rsidRPr="00E069F7">
        <w:br/>
        <w:t>ключевых исполнителей и схемы реализации проекта.</w:t>
      </w:r>
    </w:p>
    <w:p w14:paraId="06FB99AE" w14:textId="77777777" w:rsidR="00AE05BF" w:rsidRPr="00E069F7" w:rsidRDefault="00AE05BF" w:rsidP="00AE05BF">
      <w:pPr>
        <w:pStyle w:val="1"/>
        <w:tabs>
          <w:tab w:val="left" w:pos="983"/>
        </w:tabs>
        <w:spacing w:line="389" w:lineRule="auto"/>
        <w:ind w:left="740" w:firstLine="536"/>
        <w:jc w:val="both"/>
      </w:pPr>
      <w:r w:rsidRPr="00E069F7">
        <w:t>Для оценки соответствия проекта указанным критериям отбора осуществляются экспертизы. Решением Наблюдательного совета Фонда могут вводиться дополнительные критерии к оценке проектов.</w:t>
      </w:r>
    </w:p>
    <w:p w14:paraId="7D436221" w14:textId="77777777" w:rsidR="00AE05BF" w:rsidRPr="00E069F7" w:rsidRDefault="00AE05BF" w:rsidP="00AE05BF">
      <w:pPr>
        <w:pStyle w:val="11"/>
        <w:keepNext/>
        <w:keepLines/>
        <w:numPr>
          <w:ilvl w:val="0"/>
          <w:numId w:val="4"/>
        </w:numPr>
        <w:tabs>
          <w:tab w:val="left" w:pos="360"/>
        </w:tabs>
        <w:spacing w:line="386" w:lineRule="auto"/>
      </w:pPr>
      <w:bookmarkStart w:id="4" w:name="bookmark8"/>
      <w:r w:rsidRPr="00E069F7">
        <w:t>Направления целевого использования средств финансирования проекта</w:t>
      </w:r>
      <w:bookmarkEnd w:id="4"/>
    </w:p>
    <w:p w14:paraId="1D18757D" w14:textId="77777777" w:rsidR="00AE05BF" w:rsidRDefault="00AE05BF" w:rsidP="00AE05BF">
      <w:pPr>
        <w:pStyle w:val="1"/>
        <w:numPr>
          <w:ilvl w:val="1"/>
          <w:numId w:val="4"/>
        </w:numPr>
        <w:tabs>
          <w:tab w:val="left" w:pos="1356"/>
        </w:tabs>
        <w:spacing w:line="389" w:lineRule="auto"/>
        <w:ind w:firstLine="760"/>
        <w:jc w:val="both"/>
      </w:pPr>
      <w:r w:rsidRPr="00E069F7">
        <w:t>Средства, полученные для финансирования проекта со стороны Фонда,</w:t>
      </w:r>
      <w:r w:rsidRPr="00E069F7">
        <w:br/>
        <w:t>могут быть направлены на реализацию следующих мероприятий:</w:t>
      </w:r>
    </w:p>
    <w:p w14:paraId="4E600CA8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43"/>
        </w:tabs>
        <w:spacing w:line="384" w:lineRule="auto"/>
        <w:ind w:firstLine="760"/>
        <w:jc w:val="both"/>
      </w:pPr>
      <w:r w:rsidRPr="00E069F7">
        <w:t>Приобретение в собственность</w:t>
      </w:r>
      <w:r w:rsidRPr="00E069F7">
        <w:rPr>
          <w:vertAlign w:val="superscript"/>
        </w:rPr>
        <w:footnoteReference w:id="2"/>
      </w:r>
      <w:r w:rsidRPr="00E069F7">
        <w:t xml:space="preserve"> для целей технологического</w:t>
      </w:r>
      <w:r w:rsidRPr="00E069F7">
        <w:br/>
        <w:t>перевооружения и модернизации производства российского и/или импортного</w:t>
      </w:r>
      <w:r w:rsidRPr="00E069F7">
        <w:br/>
        <w:t>оборудования, как нового, так и бывшего в употреблении (включая принадлежности, технологическую оснастку, ремонтные комплекты), а также его монтаж, наладка и иные мероприятия</w:t>
      </w:r>
      <w:r>
        <w:t xml:space="preserve"> </w:t>
      </w:r>
      <w:r w:rsidRPr="00E069F7">
        <w:t>по</w:t>
      </w:r>
      <w:r>
        <w:t xml:space="preserve"> </w:t>
      </w:r>
      <w:r w:rsidRPr="00E069F7">
        <w:t xml:space="preserve">его подготовке для серийного производства. </w:t>
      </w:r>
    </w:p>
    <w:p w14:paraId="55D27779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23"/>
        </w:tabs>
        <w:spacing w:line="389" w:lineRule="auto"/>
        <w:ind w:firstLine="760"/>
        <w:jc w:val="both"/>
      </w:pPr>
      <w:r w:rsidRPr="00E069F7">
        <w:t>Разработка нового продукта/технологии, включая:</w:t>
      </w:r>
    </w:p>
    <w:p w14:paraId="063E531F" w14:textId="77777777" w:rsidR="00AE05BF" w:rsidRPr="00E069F7" w:rsidRDefault="00AE05BF" w:rsidP="00AE05BF">
      <w:pPr>
        <w:pStyle w:val="1"/>
        <w:numPr>
          <w:ilvl w:val="0"/>
          <w:numId w:val="7"/>
        </w:numPr>
        <w:tabs>
          <w:tab w:val="left" w:pos="1011"/>
        </w:tabs>
        <w:spacing w:line="379" w:lineRule="auto"/>
        <w:ind w:firstLine="760"/>
        <w:jc w:val="both"/>
      </w:pPr>
      <w:r w:rsidRPr="00E069F7">
        <w:t>опытно-конструкторские и опытно-технологические работы, в том числе промышленный дизайн;</w:t>
      </w:r>
    </w:p>
    <w:p w14:paraId="200790E6" w14:textId="77777777" w:rsidR="00AE05BF" w:rsidRPr="00E069F7" w:rsidRDefault="00AE05BF" w:rsidP="00AE05BF">
      <w:pPr>
        <w:pStyle w:val="1"/>
        <w:numPr>
          <w:ilvl w:val="0"/>
          <w:numId w:val="7"/>
        </w:numPr>
        <w:tabs>
          <w:tab w:val="left" w:pos="1011"/>
        </w:tabs>
        <w:spacing w:line="379" w:lineRule="auto"/>
        <w:ind w:firstLine="760"/>
        <w:jc w:val="both"/>
      </w:pPr>
      <w:r w:rsidRPr="00E069F7">
        <w:t>технические, производственно-технологические, маркетинговые тестирования и</w:t>
      </w:r>
      <w:r w:rsidRPr="00E069F7">
        <w:br/>
        <w:t>испытания;</w:t>
      </w:r>
    </w:p>
    <w:p w14:paraId="5D4E89B7" w14:textId="77777777" w:rsidR="00AE05BF" w:rsidRPr="00E069F7" w:rsidRDefault="00AE05BF" w:rsidP="00AE05BF">
      <w:pPr>
        <w:pStyle w:val="1"/>
        <w:numPr>
          <w:ilvl w:val="0"/>
          <w:numId w:val="7"/>
        </w:numPr>
        <w:tabs>
          <w:tab w:val="left" w:pos="1011"/>
        </w:tabs>
        <w:spacing w:line="379" w:lineRule="auto"/>
        <w:ind w:firstLine="760"/>
        <w:jc w:val="both"/>
      </w:pPr>
      <w:r w:rsidRPr="00E069F7">
        <w:t>проведение патентных исследований (на патентную чистоту, выявление</w:t>
      </w:r>
      <w:r w:rsidRPr="00E069F7">
        <w:br/>
      </w:r>
      <w:proofErr w:type="spellStart"/>
      <w:r w:rsidRPr="00E069F7">
        <w:t>охраноспособных</w:t>
      </w:r>
      <w:proofErr w:type="spellEnd"/>
      <w:r w:rsidRPr="00E069F7">
        <w:t xml:space="preserve"> решений и др.), патентование разработанных решений, в т.ч.</w:t>
      </w:r>
      <w:r w:rsidRPr="00E069F7">
        <w:br/>
        <w:t>зарубежное патентование;</w:t>
      </w:r>
    </w:p>
    <w:p w14:paraId="29061A3B" w14:textId="77777777" w:rsidR="00AE05BF" w:rsidRPr="00E069F7" w:rsidRDefault="00AE05BF" w:rsidP="00AE05BF">
      <w:pPr>
        <w:pStyle w:val="1"/>
        <w:numPr>
          <w:ilvl w:val="0"/>
          <w:numId w:val="7"/>
        </w:numPr>
        <w:tabs>
          <w:tab w:val="left" w:pos="1011"/>
        </w:tabs>
        <w:spacing w:line="379" w:lineRule="auto"/>
        <w:ind w:firstLine="760"/>
        <w:jc w:val="both"/>
      </w:pPr>
      <w:r w:rsidRPr="00E069F7">
        <w:t xml:space="preserve">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</w:t>
      </w:r>
      <w:r w:rsidRPr="00E069F7">
        <w:lastRenderedPageBreak/>
        <w:t>медицинской продукции;</w:t>
      </w:r>
    </w:p>
    <w:p w14:paraId="6A2920B9" w14:textId="77777777" w:rsidR="00AE05BF" w:rsidRPr="00E069F7" w:rsidRDefault="00AE05BF" w:rsidP="00AE05BF">
      <w:pPr>
        <w:pStyle w:val="1"/>
        <w:numPr>
          <w:ilvl w:val="0"/>
          <w:numId w:val="7"/>
        </w:numPr>
        <w:tabs>
          <w:tab w:val="left" w:pos="1011"/>
        </w:tabs>
        <w:spacing w:line="379" w:lineRule="auto"/>
        <w:ind w:firstLine="760"/>
        <w:jc w:val="both"/>
      </w:pPr>
      <w:r w:rsidRPr="00E069F7">
        <w:t>приобретение расходных материалов для проведения мероприятий по</w:t>
      </w:r>
      <w:r w:rsidRPr="00E069F7">
        <w:br/>
        <w:t>настоящему разделу, в том числе, сырья и ресурсов для выпуска опытных, опытно-промышленных партий, испытаний оборудования и технологии до запуска в</w:t>
      </w:r>
      <w:r w:rsidRPr="00E069F7">
        <w:br/>
        <w:t>серийное производство.</w:t>
      </w:r>
    </w:p>
    <w:p w14:paraId="46D94A80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43"/>
        </w:tabs>
        <w:ind w:firstLine="760"/>
        <w:jc w:val="both"/>
      </w:pPr>
      <w:r w:rsidRPr="00E069F7">
        <w:t>Приобретение или использование специального оборудования для</w:t>
      </w:r>
      <w:r w:rsidRPr="00E069F7">
        <w:br/>
        <w:t>проведения необходимых опытно-конструкторских работ и отработки технологии,</w:t>
      </w:r>
      <w:r w:rsidRPr="00E069F7">
        <w:br/>
        <w:t>включая создание опытно-промышленных установок.</w:t>
      </w:r>
    </w:p>
    <w:p w14:paraId="190BDC8E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43"/>
        </w:tabs>
        <w:ind w:firstLine="760"/>
        <w:jc w:val="both"/>
      </w:pPr>
      <w:r w:rsidRPr="00E069F7">
        <w:t xml:space="preserve">Разработка технико-экономического обоснования инвестиционной стадии проекта, </w:t>
      </w:r>
      <w:proofErr w:type="spellStart"/>
      <w:r w:rsidRPr="00E069F7">
        <w:t>прединвестиционный</w:t>
      </w:r>
      <w:proofErr w:type="spellEnd"/>
      <w:r w:rsidRPr="00E069F7">
        <w:t xml:space="preserve"> анализ и оптимизация проекта, не включая расходы на аналитические исследования рынка. Сертификация и внедрение новых методов эффективной организации производства </w:t>
      </w:r>
      <w:r w:rsidRPr="00E069F7">
        <w:rPr>
          <w:lang w:bidi="en-US"/>
        </w:rPr>
        <w:t>(</w:t>
      </w:r>
      <w:r w:rsidRPr="00E069F7">
        <w:rPr>
          <w:lang w:val="en-US" w:bidi="en-US"/>
        </w:rPr>
        <w:t>ISO</w:t>
      </w:r>
      <w:r w:rsidRPr="00E069F7">
        <w:rPr>
          <w:lang w:bidi="en-US"/>
        </w:rPr>
        <w:t xml:space="preserve"> </w:t>
      </w:r>
      <w:r w:rsidRPr="00E069F7">
        <w:t xml:space="preserve">9000, </w:t>
      </w:r>
      <w:r w:rsidRPr="00E069F7">
        <w:rPr>
          <w:lang w:val="en-US" w:bidi="en-US"/>
        </w:rPr>
        <w:t>LEAN</w:t>
      </w:r>
      <w:r w:rsidRPr="00E069F7">
        <w:rPr>
          <w:lang w:bidi="en-US"/>
        </w:rPr>
        <w:t xml:space="preserve"> </w:t>
      </w:r>
      <w:r w:rsidRPr="00E069F7">
        <w:t>и пр.).</w:t>
      </w:r>
    </w:p>
    <w:p w14:paraId="7718F512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43"/>
        </w:tabs>
        <w:ind w:firstLine="760"/>
        <w:jc w:val="both"/>
      </w:pPr>
      <w:r w:rsidRPr="00E069F7">
        <w:t>Приобретение прав на результаты интеллектуальной деятельности</w:t>
      </w:r>
      <w:r w:rsidRPr="00E069F7">
        <w:br/>
        <w:t>(лицензий и патентов) у российских или иностранных правообладателей.</w:t>
      </w:r>
    </w:p>
    <w:p w14:paraId="137EAA4E" w14:textId="77777777" w:rsidR="00AE05BF" w:rsidRPr="00E069F7" w:rsidRDefault="00AE05BF" w:rsidP="00AE05BF">
      <w:pPr>
        <w:pStyle w:val="1"/>
        <w:numPr>
          <w:ilvl w:val="2"/>
          <w:numId w:val="4"/>
        </w:numPr>
        <w:tabs>
          <w:tab w:val="left" w:pos="1543"/>
        </w:tabs>
        <w:ind w:firstLine="760"/>
        <w:jc w:val="both"/>
      </w:pPr>
      <w:r w:rsidRPr="00E069F7">
        <w:t>Инжиниринг:</w:t>
      </w:r>
    </w:p>
    <w:p w14:paraId="7D582210" w14:textId="77777777" w:rsidR="00AE05BF" w:rsidRPr="00E069F7" w:rsidRDefault="00AE05BF" w:rsidP="00AE05BF">
      <w:pPr>
        <w:pStyle w:val="1"/>
        <w:numPr>
          <w:ilvl w:val="0"/>
          <w:numId w:val="8"/>
        </w:numPr>
        <w:tabs>
          <w:tab w:val="left" w:pos="1009"/>
        </w:tabs>
        <w:spacing w:line="384" w:lineRule="auto"/>
        <w:ind w:firstLine="760"/>
        <w:jc w:val="both"/>
      </w:pPr>
      <w:r w:rsidRPr="00E069F7">
        <w:t>обеспечение необходимой адаптации технологического оборудования и</w:t>
      </w:r>
      <w:r w:rsidRPr="00E069F7">
        <w:br/>
        <w:t xml:space="preserve">инженерных коммуникаций, включая разработку технической документации, </w:t>
      </w:r>
    </w:p>
    <w:p w14:paraId="391FB4B4" w14:textId="77777777" w:rsidR="00AE05BF" w:rsidRPr="00E069F7" w:rsidRDefault="00AE05BF" w:rsidP="00AE05BF">
      <w:pPr>
        <w:pStyle w:val="1"/>
        <w:numPr>
          <w:ilvl w:val="0"/>
          <w:numId w:val="8"/>
        </w:numPr>
        <w:tabs>
          <w:tab w:val="left" w:pos="1009"/>
        </w:tabs>
        <w:spacing w:line="384" w:lineRule="auto"/>
        <w:ind w:firstLine="760"/>
        <w:jc w:val="both"/>
      </w:pPr>
      <w:r w:rsidRPr="00E069F7">
        <w:t>проектно-изыскательские работы, сбор исходных данных, разработка</w:t>
      </w:r>
      <w:r w:rsidRPr="00E069F7">
        <w:br/>
        <w:t>концепции строительства/ремонта зданий, сооружений, коммуникаций для</w:t>
      </w:r>
      <w:r w:rsidRPr="00E069F7">
        <w:br/>
        <w:t>организации производства;</w:t>
      </w:r>
    </w:p>
    <w:p w14:paraId="10641EA8" w14:textId="77777777" w:rsidR="00AE05BF" w:rsidRPr="00E069F7" w:rsidRDefault="00AE05BF" w:rsidP="00AE05BF">
      <w:pPr>
        <w:pStyle w:val="1"/>
        <w:numPr>
          <w:ilvl w:val="0"/>
          <w:numId w:val="8"/>
        </w:numPr>
        <w:tabs>
          <w:tab w:val="left" w:pos="1009"/>
        </w:tabs>
        <w:spacing w:line="384" w:lineRule="auto"/>
        <w:ind w:firstLine="760"/>
        <w:jc w:val="both"/>
      </w:pPr>
      <w:r w:rsidRPr="00E069F7">
        <w:t>разработка проектной документации для объектов капитального</w:t>
      </w:r>
      <w:r w:rsidRPr="00E069F7">
        <w:br/>
        <w:t>строительства, включая проведение экологической и иных необходимых экспертиз,</w:t>
      </w:r>
      <w:r w:rsidRPr="00E069F7">
        <w:br/>
        <w:t>получение необходимых заключений санитарно-эпидемиологической, пожарной и</w:t>
      </w:r>
      <w:r w:rsidRPr="00E069F7">
        <w:br/>
        <w:t>др. служб, подготовку и получение разрешения на осуществление</w:t>
      </w:r>
      <w:r w:rsidRPr="00E069F7">
        <w:br/>
        <w:t>градостроительной деятельности.</w:t>
      </w:r>
    </w:p>
    <w:p w14:paraId="6BF8CE86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left="760" w:firstLine="91"/>
        <w:jc w:val="both"/>
      </w:pPr>
      <w:r w:rsidRPr="00E069F7">
        <w:t>5.</w:t>
      </w:r>
      <w:r>
        <w:t>1.</w:t>
      </w:r>
      <w:r w:rsidRPr="00E069F7">
        <w:t>7. Расходы, связанные с производством и выводом на рынок пилотных партий продукции:</w:t>
      </w:r>
    </w:p>
    <w:p w14:paraId="4317CD10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t>•</w:t>
      </w:r>
      <w:r w:rsidRPr="00E069F7">
        <w:tab/>
        <w:t>затраты на оплату сырья, материалов и комплектующих, необходимых для производства пилотных партий продукции;</w:t>
      </w:r>
    </w:p>
    <w:p w14:paraId="0322A553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t>•</w:t>
      </w:r>
      <w:r w:rsidRPr="00E069F7">
        <w:tab/>
        <w:t>расходы на испытания пилотных партий продукции;</w:t>
      </w:r>
    </w:p>
    <w:p w14:paraId="632D11B4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t>•</w:t>
      </w:r>
      <w:r w:rsidRPr="00E069F7">
        <w:tab/>
        <w:t>затраты на оплату труда работников, занятых в производстве пилотных партий продукции;</w:t>
      </w:r>
    </w:p>
    <w:p w14:paraId="530D1B35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lastRenderedPageBreak/>
        <w:t>•</w:t>
      </w:r>
      <w:r w:rsidRPr="00E069F7">
        <w:tab/>
        <w:t>логистические затраты на поставку пилотных партий продукции;</w:t>
      </w:r>
    </w:p>
    <w:p w14:paraId="38D9918D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t>•</w:t>
      </w:r>
      <w:r w:rsidRPr="00E069F7">
        <w:tab/>
        <w:t>расходы на маркетинговое продвижение продукта (но не более 1 млн рублей).</w:t>
      </w:r>
    </w:p>
    <w:p w14:paraId="0DB1AB23" w14:textId="77777777" w:rsidR="00AE05BF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 w:rsidRPr="00E069F7">
        <w:t>При изготовлении продукции на производственных линиях поточных производств средства займа могут быть использованы для финансирования расходов, связанных с производством и выводом на рынок пилотной партии продукции, в объеме не более среднемесячного объема выпуска, планируемого после выхода на серийное производство (для новой продукции), либо рассчитанного за последние 12 месяцев серийного производства (для ранее выпускавшейся продукции).</w:t>
      </w:r>
    </w:p>
    <w:p w14:paraId="73FF1A2E" w14:textId="77777777" w:rsidR="00AE05BF" w:rsidRPr="00E069F7" w:rsidRDefault="00AE05BF" w:rsidP="00AE05BF">
      <w:pPr>
        <w:pStyle w:val="1"/>
        <w:tabs>
          <w:tab w:val="left" w:pos="1543"/>
        </w:tabs>
        <w:spacing w:line="384" w:lineRule="auto"/>
        <w:ind w:firstLine="709"/>
        <w:jc w:val="both"/>
      </w:pPr>
      <w:r>
        <w:t>5.1.8 На цели указанные в пунктах 5.1.2 - 5.1.7 суммарно может быть направлено не более 20% от суммы займа.</w:t>
      </w:r>
    </w:p>
    <w:p w14:paraId="1C9C46F5" w14:textId="77777777" w:rsidR="00AE05BF" w:rsidRPr="00E069F7" w:rsidRDefault="00AE05BF" w:rsidP="00AE05BF">
      <w:pPr>
        <w:pStyle w:val="11"/>
        <w:keepNext/>
        <w:keepLines/>
        <w:numPr>
          <w:ilvl w:val="0"/>
          <w:numId w:val="4"/>
        </w:numPr>
        <w:tabs>
          <w:tab w:val="left" w:pos="360"/>
        </w:tabs>
      </w:pPr>
      <w:bookmarkStart w:id="5" w:name="bookmark10"/>
      <w:r w:rsidRPr="00E069F7">
        <w:t>Требования к Заявителю и основным участникам проекта</w:t>
      </w:r>
      <w:bookmarkEnd w:id="5"/>
    </w:p>
    <w:p w14:paraId="325ADC61" w14:textId="77777777" w:rsidR="00AE05BF" w:rsidRPr="00E069F7" w:rsidRDefault="00AE05BF" w:rsidP="00AE05BF">
      <w:pPr>
        <w:pStyle w:val="1"/>
        <w:numPr>
          <w:ilvl w:val="1"/>
          <w:numId w:val="4"/>
        </w:numPr>
        <w:tabs>
          <w:tab w:val="left" w:pos="1310"/>
        </w:tabs>
        <w:spacing w:line="391" w:lineRule="auto"/>
        <w:ind w:firstLine="740"/>
        <w:jc w:val="both"/>
      </w:pPr>
      <w:r w:rsidRPr="00E069F7">
        <w:t>Лицо, претендующее на получение денежных средств (Заявитель),</w:t>
      </w:r>
      <w:r w:rsidRPr="00E069F7">
        <w:br/>
        <w:t>должно соответствовать следующим требованиям:</w:t>
      </w:r>
    </w:p>
    <w:p w14:paraId="62C531A1" w14:textId="77777777" w:rsidR="00AE05BF" w:rsidRPr="00E069F7" w:rsidRDefault="00AE05BF" w:rsidP="00AE05BF">
      <w:pPr>
        <w:pStyle w:val="1"/>
        <w:numPr>
          <w:ilvl w:val="0"/>
          <w:numId w:val="9"/>
        </w:numPr>
        <w:tabs>
          <w:tab w:val="left" w:pos="990"/>
        </w:tabs>
        <w:spacing w:line="391" w:lineRule="auto"/>
        <w:ind w:firstLine="740"/>
        <w:jc w:val="both"/>
      </w:pPr>
      <w:r w:rsidRPr="00E069F7">
        <w:t>являться юридическим лицом - коммерческой организацией, получение</w:t>
      </w:r>
      <w:r w:rsidRPr="00E069F7">
        <w:br/>
        <w:t>займов для которого не запрещено действующим законодательством или уставом</w:t>
      </w:r>
      <w:r w:rsidRPr="00E069F7">
        <w:br/>
        <w:t>Заявителя;</w:t>
      </w:r>
    </w:p>
    <w:p w14:paraId="420DD6C3" w14:textId="77777777" w:rsidR="00AE05BF" w:rsidRPr="00E069F7" w:rsidRDefault="00AE05BF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E069F7">
        <w:t>являться юридическим лицом или обособленным подразделением,</w:t>
      </w:r>
      <w:r w:rsidRPr="00E069F7">
        <w:br/>
        <w:t>зарегистрированным и осуществляющим деятельность в сфере промышленности на</w:t>
      </w:r>
      <w:r w:rsidRPr="00E069F7">
        <w:br/>
        <w:t>территории Иркутской области, производящим начисление и уплату налогов в</w:t>
      </w:r>
      <w:r w:rsidRPr="00E069F7">
        <w:br/>
        <w:t>бюджет Иркутской области;</w:t>
      </w:r>
    </w:p>
    <w:p w14:paraId="27F4D88C" w14:textId="77777777" w:rsidR="00AE05BF" w:rsidRPr="00E069F7" w:rsidRDefault="00AE05BF" w:rsidP="00AE05BF">
      <w:pPr>
        <w:pStyle w:val="1"/>
        <w:numPr>
          <w:ilvl w:val="0"/>
          <w:numId w:val="9"/>
        </w:numPr>
        <w:tabs>
          <w:tab w:val="left" w:pos="993"/>
        </w:tabs>
        <w:ind w:firstLine="720"/>
        <w:jc w:val="both"/>
      </w:pPr>
      <w:r w:rsidRPr="00E069F7">
        <w:t>являться резидентом Российской Федераци</w:t>
      </w:r>
      <w:r w:rsidRPr="00E069F7">
        <w:rPr>
          <w:shd w:val="clear" w:color="auto" w:fill="80FFFF"/>
        </w:rPr>
        <w:t>и;</w:t>
      </w:r>
    </w:p>
    <w:p w14:paraId="7724474D" w14:textId="77777777" w:rsidR="00AE05BF" w:rsidRPr="00572E57" w:rsidRDefault="00AE05BF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572E57">
        <w:t>не являться дочерним хозяйственным обществом</w:t>
      </w:r>
      <w:r w:rsidRPr="00572E57">
        <w:rPr>
          <w:vertAlign w:val="superscript"/>
        </w:rPr>
        <w:footnoteReference w:id="3"/>
      </w:r>
      <w:r w:rsidRPr="00572E57">
        <w:rPr>
          <w:vertAlign w:val="superscript"/>
        </w:rPr>
        <w:t xml:space="preserve"> </w:t>
      </w:r>
      <w:r w:rsidRPr="00572E57">
        <w:rPr>
          <w:vertAlign w:val="superscript"/>
        </w:rPr>
        <w:footnoteReference w:id="4"/>
      </w:r>
      <w:r w:rsidRPr="00572E57">
        <w:t xml:space="preserve"> юридических лиц,</w:t>
      </w:r>
      <w:r w:rsidRPr="00572E57">
        <w:br/>
        <w:t>созданных в соответствии с законодательством иностранных государств и имеющих</w:t>
      </w:r>
      <w:r w:rsidRPr="00572E57">
        <w:br/>
        <w:t>местонахождение в низконалоговой юрисдикции за пределами территории</w:t>
      </w:r>
      <w:r w:rsidRPr="00572E57">
        <w:br/>
        <w:t>Российской Федерации;</w:t>
      </w:r>
    </w:p>
    <w:p w14:paraId="45D04A03" w14:textId="77777777" w:rsidR="00AE05BF" w:rsidRPr="00572E57" w:rsidRDefault="00AE05BF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572E57">
        <w:t>бенефициарный владелец Заявителя не должен являться нерезидентом</w:t>
      </w:r>
      <w:r w:rsidRPr="00572E57">
        <w:br/>
        <w:t>Российской Федерации, имеющим местонахождение (место жительства) в</w:t>
      </w:r>
      <w:r w:rsidRPr="00572E57">
        <w:br/>
        <w:t>низконалоговой юрисдикции за пределами территории Российской Федерации;</w:t>
      </w:r>
    </w:p>
    <w:p w14:paraId="62B42470" w14:textId="77777777" w:rsidR="00AE05BF" w:rsidRPr="00572E57" w:rsidRDefault="00AE05BF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572E57">
        <w:lastRenderedPageBreak/>
        <w:t>раскрыть структуру собственности, предоставить список аффилированных</w:t>
      </w:r>
      <w:r w:rsidRPr="00572E57">
        <w:br/>
        <w:t>лиц и сведения о конечных бенефициарах на момент подачи заявки;</w:t>
      </w:r>
    </w:p>
    <w:p w14:paraId="33E6C43D" w14:textId="48B597F6" w:rsidR="00AE05BF" w:rsidRDefault="00AE05BF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572E57">
        <w:t>не должно находиться в процессе реорганизации (за исключением</w:t>
      </w:r>
      <w:r w:rsidRPr="00572E57">
        <w:br/>
        <w:t>реорганизации в форме преобразования, слияния или присоединения), ликвидации</w:t>
      </w:r>
      <w:r w:rsidRPr="00572E57">
        <w:br/>
        <w:t>или банкротства на момент подачи заявки и/или получения займа.</w:t>
      </w:r>
    </w:p>
    <w:p w14:paraId="79938DA2" w14:textId="4ECCF0BC" w:rsidR="008D0564" w:rsidRPr="00572E57" w:rsidRDefault="008D0564" w:rsidP="00AE05BF">
      <w:pPr>
        <w:pStyle w:val="1"/>
        <w:numPr>
          <w:ilvl w:val="0"/>
          <w:numId w:val="9"/>
        </w:numPr>
        <w:tabs>
          <w:tab w:val="left" w:pos="974"/>
        </w:tabs>
        <w:ind w:firstLine="720"/>
        <w:jc w:val="both"/>
      </w:pPr>
      <w:r w:rsidRPr="008D0564">
        <w:t>иметь информацию о Заявителе и производимой им продукции в государственной информационной системе промышленности (www.gisp.gov.ru).</w:t>
      </w:r>
    </w:p>
    <w:p w14:paraId="3703330D" w14:textId="77777777" w:rsidR="00AE05BF" w:rsidRPr="00572E57" w:rsidRDefault="00AE05BF" w:rsidP="00AE05BF">
      <w:pPr>
        <w:pStyle w:val="1"/>
        <w:numPr>
          <w:ilvl w:val="1"/>
          <w:numId w:val="4"/>
        </w:numPr>
        <w:tabs>
          <w:tab w:val="left" w:pos="1291"/>
        </w:tabs>
        <w:ind w:firstLine="720"/>
        <w:jc w:val="both"/>
      </w:pPr>
      <w:r w:rsidRPr="00572E57">
        <w:t>Заявитель, его аффилированные лица, задействованные в реализации</w:t>
      </w:r>
      <w:r w:rsidRPr="00572E57">
        <w:br/>
        <w:t>проекта как основные участники, не должны иметь просроченную задолженность</w:t>
      </w:r>
      <w:r w:rsidRPr="00572E57">
        <w:br/>
        <w:t>по налогам, сборам и иным обязательным платежам в бюджеты бюджетной системы</w:t>
      </w:r>
      <w:r w:rsidRPr="00572E57">
        <w:br/>
        <w:t>Российской Федерации, задолженность по заработной плате перед работниками,</w:t>
      </w:r>
      <w:r w:rsidRPr="00572E57">
        <w:br/>
        <w:t>просроченную задолженность перед Фондом, зафиксированных фактов</w:t>
      </w:r>
      <w:r w:rsidRPr="00572E57">
        <w:br/>
        <w:t>несвоевременного выполнения в прошлом обязательств перед Фондом, включая</w:t>
      </w:r>
      <w:r w:rsidRPr="00572E57">
        <w:br/>
        <w:t>обязательств по возврату заемных денежных средств или по предоставлению</w:t>
      </w:r>
      <w:r w:rsidRPr="00572E57">
        <w:br/>
        <w:t>отчетности о целевом использовании предоставленных денежных средств.</w:t>
      </w:r>
    </w:p>
    <w:p w14:paraId="10CA39DD" w14:textId="77777777" w:rsidR="00AE05BF" w:rsidRPr="00572E57" w:rsidRDefault="00AE05BF" w:rsidP="00AE05BF">
      <w:pPr>
        <w:pStyle w:val="1"/>
        <w:ind w:firstLine="720"/>
        <w:jc w:val="both"/>
      </w:pPr>
      <w:r w:rsidRPr="00572E57">
        <w:t>Предоставление финансирования проектов Заявителям, входящим в одну</w:t>
      </w:r>
      <w:r w:rsidRPr="00572E57">
        <w:br/>
        <w:t>Группу лиц с заемщиками, имеющими просроченную задолженность перед Фондом</w:t>
      </w:r>
      <w:r w:rsidRPr="00572E57">
        <w:br/>
        <w:t>по займам, выданным за счет средств бюджета, осуществляется по решению</w:t>
      </w:r>
    </w:p>
    <w:p w14:paraId="391A9958" w14:textId="77777777" w:rsidR="00AE05BF" w:rsidRPr="00572E57" w:rsidRDefault="00AE05BF" w:rsidP="00AE05BF">
      <w:pPr>
        <w:pStyle w:val="1"/>
        <w:spacing w:line="389" w:lineRule="auto"/>
        <w:ind w:firstLine="0"/>
        <w:jc w:val="both"/>
      </w:pPr>
      <w:r w:rsidRPr="00572E57">
        <w:t>Наблюдательного совета Фонда.</w:t>
      </w:r>
    </w:p>
    <w:p w14:paraId="4C799870" w14:textId="77777777" w:rsidR="00AE05BF" w:rsidRPr="00572E57" w:rsidRDefault="00AE05BF" w:rsidP="00AE05BF">
      <w:pPr>
        <w:pStyle w:val="1"/>
        <w:numPr>
          <w:ilvl w:val="1"/>
          <w:numId w:val="4"/>
        </w:numPr>
        <w:tabs>
          <w:tab w:val="left" w:pos="1275"/>
        </w:tabs>
        <w:spacing w:line="389" w:lineRule="auto"/>
        <w:ind w:firstLine="740"/>
        <w:jc w:val="both"/>
      </w:pPr>
      <w:r w:rsidRPr="00572E57">
        <w:t>В случае, если между Заявителем и Фондом на дату подачи заявки</w:t>
      </w:r>
      <w:r w:rsidRPr="00572E57">
        <w:br/>
        <w:t>действует договор (договоры) целевого займа, суммарная доля заимствований из</w:t>
      </w:r>
      <w:r w:rsidRPr="00572E57">
        <w:br/>
        <w:t>средств целевого финансирования Фонда с учетом запрашиваемой суммы займа по</w:t>
      </w:r>
      <w:r w:rsidRPr="00572E57">
        <w:br/>
        <w:t>вновь заявляемому проекту не должна составлять более 50% балансовой стоимости</w:t>
      </w:r>
      <w:r w:rsidRPr="00572E57">
        <w:br/>
        <w:t>активов Заявителя на последнюю отчетную дату.</w:t>
      </w:r>
    </w:p>
    <w:p w14:paraId="6FD9E7DC" w14:textId="52DD85F6" w:rsidR="00AE05BF" w:rsidRDefault="00AE05BF" w:rsidP="00AE05BF">
      <w:pPr>
        <w:pStyle w:val="1"/>
        <w:spacing w:line="389" w:lineRule="auto"/>
        <w:ind w:firstLine="740"/>
        <w:jc w:val="both"/>
      </w:pPr>
      <w:r w:rsidRPr="00572E57">
        <w:t>Наблюдательный совет Фонда определяет предельный размер суммарной</w:t>
      </w:r>
      <w:r w:rsidRPr="00572E57">
        <w:br/>
        <w:t>доли заимствований, предоставляемых из средств целевого финансирования Фонда</w:t>
      </w:r>
      <w:r w:rsidRPr="00572E57">
        <w:br/>
        <w:t>заявителям, входящим в одну Группу лиц.</w:t>
      </w:r>
    </w:p>
    <w:p w14:paraId="15A0E7B3" w14:textId="77777777" w:rsidR="00AE05BF" w:rsidRPr="00572E57" w:rsidRDefault="00AE05BF" w:rsidP="00AE05BF">
      <w:pPr>
        <w:pStyle w:val="1"/>
        <w:numPr>
          <w:ilvl w:val="1"/>
          <w:numId w:val="4"/>
        </w:numPr>
        <w:tabs>
          <w:tab w:val="left" w:pos="1270"/>
        </w:tabs>
        <w:spacing w:line="389" w:lineRule="auto"/>
        <w:ind w:firstLine="740"/>
        <w:jc w:val="both"/>
      </w:pPr>
      <w:r w:rsidRPr="00572E57">
        <w:t>Лицо, заявленное в проекте как ключевой исполнитель, должно</w:t>
      </w:r>
      <w:r w:rsidRPr="00572E57">
        <w:br/>
        <w:t>соответствовать следующим требованиям:</w:t>
      </w:r>
    </w:p>
    <w:p w14:paraId="58E56C68" w14:textId="77777777" w:rsidR="00AE05BF" w:rsidRPr="00572E57" w:rsidRDefault="00AE05BF" w:rsidP="00AE05BF">
      <w:pPr>
        <w:pStyle w:val="1"/>
        <w:numPr>
          <w:ilvl w:val="0"/>
          <w:numId w:val="10"/>
        </w:numPr>
        <w:tabs>
          <w:tab w:val="left" w:pos="1134"/>
        </w:tabs>
        <w:spacing w:line="389" w:lineRule="auto"/>
        <w:ind w:firstLine="740"/>
        <w:jc w:val="both"/>
      </w:pPr>
      <w:r w:rsidRPr="00572E57">
        <w:t>являться резидентом Российской Федерации</w:t>
      </w:r>
      <w:r w:rsidRPr="00572E57">
        <w:rPr>
          <w:vertAlign w:val="superscript"/>
        </w:rPr>
        <w:footnoteReference w:id="5"/>
      </w:r>
      <w:r w:rsidRPr="00572E57">
        <w:t xml:space="preserve"> или иностранным</w:t>
      </w:r>
      <w:r w:rsidRPr="00572E57">
        <w:br/>
      </w:r>
      <w:r w:rsidRPr="00572E57">
        <w:lastRenderedPageBreak/>
        <w:t>юридическим лицом, не зарегистрированным в низконалоговой юрисдикции;</w:t>
      </w:r>
    </w:p>
    <w:p w14:paraId="747CBC54" w14:textId="77777777" w:rsidR="00AE05BF" w:rsidRPr="00572E57" w:rsidRDefault="00AE05BF" w:rsidP="00AE05BF">
      <w:pPr>
        <w:pStyle w:val="1"/>
        <w:numPr>
          <w:ilvl w:val="0"/>
          <w:numId w:val="10"/>
        </w:numPr>
        <w:tabs>
          <w:tab w:val="left" w:pos="1134"/>
        </w:tabs>
        <w:spacing w:line="389" w:lineRule="auto"/>
        <w:ind w:firstLine="740"/>
        <w:jc w:val="both"/>
      </w:pPr>
      <w:r w:rsidRPr="00572E57">
        <w:t>не должно находиться в процессе ликвидации или банкротства;</w:t>
      </w:r>
    </w:p>
    <w:p w14:paraId="7051C797" w14:textId="77777777" w:rsidR="00AE05BF" w:rsidRPr="00C65477" w:rsidRDefault="00AE05BF" w:rsidP="00AE05BF">
      <w:pPr>
        <w:pStyle w:val="1"/>
        <w:numPr>
          <w:ilvl w:val="0"/>
          <w:numId w:val="10"/>
        </w:numPr>
        <w:tabs>
          <w:tab w:val="left" w:pos="1134"/>
        </w:tabs>
        <w:spacing w:after="220" w:line="389" w:lineRule="auto"/>
        <w:ind w:firstLine="740"/>
        <w:jc w:val="both"/>
        <w:rPr>
          <w:strike/>
          <w:color w:val="FF0000"/>
        </w:rPr>
      </w:pPr>
      <w:r w:rsidRPr="00572E57">
        <w:t>должно осуществлять деятельность, соответствующую деятельности в</w:t>
      </w:r>
      <w:r w:rsidRPr="00572E57">
        <w:br/>
        <w:t>рамках проекта, и роли, заявленной в проекте (поставщик оборудования,</w:t>
      </w:r>
      <w:r w:rsidRPr="00572E57">
        <w:br/>
        <w:t>инжиниринговая компания и т.п.). Компетенции такого лица должны быть</w:t>
      </w:r>
      <w:r w:rsidRPr="00572E57">
        <w:br/>
        <w:t>подтверждены предоставленной Заявителем информацией о ранее выполненных</w:t>
      </w:r>
      <w:r w:rsidRPr="00572E57">
        <w:br/>
        <w:t>аналогичных работах (услугах), произведенной продукции</w:t>
      </w:r>
      <w:r w:rsidRPr="00C65477">
        <w:rPr>
          <w:strike/>
          <w:color w:val="FF0000"/>
        </w:rPr>
        <w:t>.</w:t>
      </w:r>
    </w:p>
    <w:p w14:paraId="0C62ED69" w14:textId="77777777" w:rsidR="00AE05BF" w:rsidRDefault="00AE05BF" w:rsidP="00AE05BF">
      <w:pPr>
        <w:pStyle w:val="11"/>
        <w:keepNext/>
        <w:keepLines/>
        <w:numPr>
          <w:ilvl w:val="0"/>
          <w:numId w:val="4"/>
        </w:numPr>
        <w:tabs>
          <w:tab w:val="left" w:pos="360"/>
        </w:tabs>
        <w:spacing w:line="394" w:lineRule="auto"/>
      </w:pPr>
      <w:bookmarkStart w:id="6" w:name="bookmark14"/>
      <w:r>
        <w:t xml:space="preserve">Экспертиза </w:t>
      </w:r>
      <w:r w:rsidRPr="00307725">
        <w:t xml:space="preserve">и </w:t>
      </w:r>
      <w:r>
        <w:t>оценка проектов</w:t>
      </w:r>
      <w:bookmarkEnd w:id="6"/>
    </w:p>
    <w:p w14:paraId="4A3A8ADE" w14:textId="77777777" w:rsidR="00AE05BF" w:rsidRPr="00811E4E" w:rsidRDefault="00AE05BF" w:rsidP="00AE05BF">
      <w:pPr>
        <w:pStyle w:val="1"/>
        <w:numPr>
          <w:ilvl w:val="1"/>
          <w:numId w:val="4"/>
        </w:numPr>
        <w:tabs>
          <w:tab w:val="left" w:pos="1280"/>
        </w:tabs>
        <w:spacing w:after="220" w:line="389" w:lineRule="auto"/>
        <w:ind w:firstLine="760"/>
        <w:jc w:val="both"/>
        <w:rPr>
          <w:strike/>
          <w:color w:val="FF0000"/>
        </w:rPr>
      </w:pPr>
      <w:r>
        <w:t xml:space="preserve">Экспертиза </w:t>
      </w:r>
      <w:r w:rsidRPr="00307725">
        <w:t>и оценка проектов для финансирования по Программе осуществляется в соответствии со стандартом фонда «Порядок оценки и финансирования проектов».</w:t>
      </w:r>
    </w:p>
    <w:p w14:paraId="42EE498E" w14:textId="77777777" w:rsidR="00AE05BF" w:rsidRPr="00811E4E" w:rsidRDefault="00AE05BF" w:rsidP="00AE05BF">
      <w:pPr>
        <w:pStyle w:val="1"/>
        <w:numPr>
          <w:ilvl w:val="1"/>
          <w:numId w:val="4"/>
        </w:numPr>
        <w:tabs>
          <w:tab w:val="left" w:pos="1280"/>
        </w:tabs>
        <w:spacing w:after="220" w:line="389" w:lineRule="auto"/>
        <w:ind w:firstLine="760"/>
        <w:jc w:val="both"/>
        <w:rPr>
          <w:strike/>
          <w:color w:val="FF0000"/>
        </w:rPr>
      </w:pPr>
      <w:r>
        <w:t xml:space="preserve">Экспертиза проектов проводится в следующие сроки: </w:t>
      </w:r>
    </w:p>
    <w:p w14:paraId="4A889D6F" w14:textId="26A46A7B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• экспресс-оценка Заявки не более пяти дней; </w:t>
      </w:r>
    </w:p>
    <w:p w14:paraId="0C95BB77" w14:textId="5449357F" w:rsidR="00FD3987" w:rsidRDefault="00FD3987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 w:rsidRPr="00FD3987">
        <w:t>•</w:t>
      </w:r>
      <w:r>
        <w:t xml:space="preserve"> входная экспертиза не более семи дней;</w:t>
      </w:r>
    </w:p>
    <w:p w14:paraId="760C84C9" w14:textId="77777777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• комплексная экспертиза Заявки не более сорока дней с момента принятия решения о назначении комплексной экспертизы. </w:t>
      </w:r>
    </w:p>
    <w:p w14:paraId="594F0E93" w14:textId="77777777" w:rsidR="00AE05BF" w:rsidRDefault="00AE05BF" w:rsidP="00AE05BF">
      <w:pPr>
        <w:pStyle w:val="1"/>
        <w:numPr>
          <w:ilvl w:val="1"/>
          <w:numId w:val="4"/>
        </w:numPr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Комплексная экспертиза проекта и документов, предоставленных Заявителем, проводится по следующим направлениям: </w:t>
      </w:r>
    </w:p>
    <w:p w14:paraId="48EF0B79" w14:textId="77777777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• производственно-технологическая экспертиза; </w:t>
      </w:r>
    </w:p>
    <w:p w14:paraId="1597F448" w14:textId="77777777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• финансово-экономическая экспертиза; </w:t>
      </w:r>
    </w:p>
    <w:p w14:paraId="01832109" w14:textId="77777777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 xml:space="preserve">• правовая экспертиза; </w:t>
      </w:r>
    </w:p>
    <w:p w14:paraId="1E97168F" w14:textId="77777777" w:rsidR="00AE05BF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>
        <w:t>• экспертиза достаточности обеспечения.</w:t>
      </w:r>
    </w:p>
    <w:p w14:paraId="25493FF2" w14:textId="77777777" w:rsidR="00AE05BF" w:rsidRPr="001F14D9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</w:pPr>
      <w:r w:rsidRPr="001F14D9">
        <w:t>• научно-техническая экспертиза</w:t>
      </w:r>
      <w:r>
        <w:t>. Данная экспертиза не проводится в случае, если проект реализуется по общедоступной технологии.</w:t>
      </w:r>
    </w:p>
    <w:p w14:paraId="0626FDA6" w14:textId="77777777" w:rsidR="00AE05BF" w:rsidRPr="00307725" w:rsidRDefault="00AE05BF" w:rsidP="00AE05BF">
      <w:pPr>
        <w:pStyle w:val="1"/>
        <w:tabs>
          <w:tab w:val="left" w:pos="1280"/>
        </w:tabs>
        <w:spacing w:after="220" w:line="389" w:lineRule="auto"/>
        <w:ind w:left="760" w:firstLine="0"/>
        <w:jc w:val="both"/>
        <w:rPr>
          <w:strike/>
          <w:color w:val="FF0000"/>
        </w:rPr>
      </w:pPr>
    </w:p>
    <w:p w14:paraId="20DD7328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6A9776F2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4FBB06F4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5506A97D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7BA0FAFF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69C9F9A0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047A6C09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678F40E0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p w14:paraId="7DB8C6A2" w14:textId="77777777" w:rsidR="00AE05BF" w:rsidRDefault="00AE05BF" w:rsidP="00AE05BF">
      <w:pPr>
        <w:pStyle w:val="1"/>
        <w:tabs>
          <w:tab w:val="left" w:pos="1085"/>
        </w:tabs>
        <w:spacing w:line="391" w:lineRule="auto"/>
        <w:jc w:val="both"/>
        <w:rPr>
          <w:strike/>
          <w:color w:val="FF0000"/>
        </w:rPr>
      </w:pPr>
    </w:p>
    <w:tbl>
      <w:tblPr>
        <w:tblpPr w:leftFromText="180" w:rightFromText="180" w:vertAnchor="page" w:horzAnchor="margin" w:tblpY="1658"/>
        <w:tblOverlap w:val="never"/>
        <w:tblW w:w="88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7392"/>
      </w:tblGrid>
      <w:tr w:rsidR="00AE05BF" w14:paraId="5BEEFA0A" w14:textId="77777777" w:rsidTr="00521C3A">
        <w:trPr>
          <w:trHeight w:hRule="exact" w:val="780"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3F52" w14:textId="77777777" w:rsidR="00AE05BF" w:rsidRDefault="00AE05BF" w:rsidP="00521C3A">
            <w:pPr>
              <w:pStyle w:val="ad"/>
              <w:spacing w:line="240" w:lineRule="auto"/>
              <w:ind w:left="1720" w:hanging="14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Перечень отраслевых направлений, в рамках которых возможно получение финансовой</w:t>
            </w:r>
            <w:r>
              <w:rPr>
                <w:b/>
                <w:bCs/>
                <w:sz w:val="24"/>
                <w:szCs w:val="24"/>
              </w:rPr>
              <w:br/>
              <w:t>поддержки Фонда на реализацию инвестиционных проектов</w:t>
            </w:r>
          </w:p>
        </w:tc>
      </w:tr>
      <w:tr w:rsidR="00AE05BF" w14:paraId="354F20A7" w14:textId="77777777" w:rsidTr="00521C3A">
        <w:trPr>
          <w:trHeight w:hRule="exact" w:val="296"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35E2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С "Обрабатывающие производства"</w:t>
            </w:r>
          </w:p>
        </w:tc>
      </w:tr>
      <w:tr w:rsidR="00AE05BF" w14:paraId="501BD5AA" w14:textId="77777777" w:rsidTr="00521C3A">
        <w:trPr>
          <w:trHeight w:hRule="exact" w:val="58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A482C1" w14:textId="77777777" w:rsidR="00AE05BF" w:rsidRDefault="00AE05BF" w:rsidP="00521C3A">
            <w:pPr>
              <w:pStyle w:val="ad"/>
              <w:spacing w:line="194" w:lineRule="auto"/>
              <w:ind w:firstLine="0"/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24"/>
                <w:szCs w:val="24"/>
              </w:rPr>
              <w:t>№ класса</w:t>
            </w:r>
            <w:r>
              <w:rPr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sz w:val="36"/>
                <w:szCs w:val="36"/>
              </w:rPr>
              <w:t>оквэд</w:t>
            </w:r>
            <w:proofErr w:type="spellEnd"/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90905" w14:textId="77777777" w:rsidR="00AE05BF" w:rsidRDefault="00AE05BF" w:rsidP="00521C3A">
            <w:pPr>
              <w:rPr>
                <w:sz w:val="10"/>
                <w:szCs w:val="10"/>
              </w:rPr>
            </w:pPr>
          </w:p>
        </w:tc>
      </w:tr>
      <w:tr w:rsidR="00AE05BF" w14:paraId="055E3C8E" w14:textId="77777777" w:rsidTr="00521C3A">
        <w:trPr>
          <w:trHeight w:hRule="exact" w:val="252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E0B439" w14:textId="77777777" w:rsidR="00AE05BF" w:rsidRPr="00DE504F" w:rsidRDefault="00AE05BF" w:rsidP="00521C3A">
            <w:pPr>
              <w:pStyle w:val="ad"/>
              <w:spacing w:line="194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DE504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6EC3E8" w14:textId="77777777" w:rsidR="00AE05BF" w:rsidRPr="00DE504F" w:rsidRDefault="00AE05BF" w:rsidP="00521C3A">
            <w:pPr>
              <w:rPr>
                <w:rFonts w:ascii="Times New Roman" w:hAnsi="Times New Roman" w:cs="Times New Roman"/>
              </w:rPr>
            </w:pPr>
            <w:r w:rsidRPr="00DE504F">
              <w:rPr>
                <w:rFonts w:ascii="Times New Roman" w:hAnsi="Times New Roman" w:cs="Times New Roman"/>
              </w:rPr>
              <w:t>Производство пищевых продуктов</w:t>
            </w:r>
            <w:r>
              <w:rPr>
                <w:rStyle w:val="ae"/>
                <w:rFonts w:ascii="Times New Roman" w:hAnsi="Times New Roman"/>
              </w:rPr>
              <w:footnoteReference w:id="6"/>
            </w:r>
          </w:p>
        </w:tc>
      </w:tr>
      <w:tr w:rsidR="00AE05BF" w14:paraId="7F02341D" w14:textId="77777777" w:rsidTr="00521C3A">
        <w:trPr>
          <w:trHeight w:hRule="exact" w:val="51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45B994" w14:textId="77777777" w:rsidR="00AE05BF" w:rsidRPr="00DE504F" w:rsidRDefault="00AE05BF" w:rsidP="00521C3A">
            <w:pPr>
              <w:pStyle w:val="ad"/>
              <w:spacing w:line="194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E504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D19C4" w14:textId="77777777" w:rsidR="00AE05BF" w:rsidRPr="00DE504F" w:rsidRDefault="00AE05BF" w:rsidP="00521C3A">
            <w:pPr>
              <w:rPr>
                <w:rFonts w:ascii="Times New Roman" w:hAnsi="Times New Roman" w:cs="Times New Roman"/>
              </w:rPr>
            </w:pPr>
            <w:r w:rsidRPr="00DE504F">
              <w:rPr>
                <w:rFonts w:ascii="Times New Roman" w:hAnsi="Times New Roman" w:cs="Times New Roman"/>
              </w:rPr>
              <w:t>Производство напитков</w:t>
            </w:r>
            <w:r>
              <w:rPr>
                <w:rStyle w:val="ae"/>
                <w:rFonts w:ascii="Times New Roman" w:hAnsi="Times New Roman"/>
              </w:rPr>
              <w:footnoteReference w:id="7"/>
            </w:r>
          </w:p>
        </w:tc>
      </w:tr>
      <w:tr w:rsidR="00AE05BF" w14:paraId="001DF3A9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963A6B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D458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текстильных изделий</w:t>
            </w:r>
          </w:p>
        </w:tc>
      </w:tr>
      <w:tr w:rsidR="00AE05BF" w14:paraId="6820F03E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95D02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1DB90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одежды</w:t>
            </w:r>
          </w:p>
        </w:tc>
      </w:tr>
      <w:tr w:rsidR="00AE05BF" w14:paraId="633648E8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AD7122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3CB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кожи и изделий из кожи</w:t>
            </w:r>
          </w:p>
        </w:tc>
      </w:tr>
      <w:tr w:rsidR="00AE05BF" w14:paraId="3F61B72D" w14:textId="77777777" w:rsidTr="00521C3A">
        <w:trPr>
          <w:trHeight w:hRule="exact" w:val="5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7D748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A751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древесины и производство изделий из дерева и пробки, кроме мебели,</w:t>
            </w:r>
            <w:r>
              <w:rPr>
                <w:sz w:val="24"/>
                <w:szCs w:val="24"/>
              </w:rPr>
              <w:br/>
              <w:t>производство изделий из соломки и материалов для плетения</w:t>
            </w:r>
          </w:p>
        </w:tc>
      </w:tr>
      <w:tr w:rsidR="00AE05BF" w14:paraId="4EE8FD47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D10A4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42E82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бумаги и бумажных изделий</w:t>
            </w:r>
          </w:p>
        </w:tc>
      </w:tr>
      <w:tr w:rsidR="00AE05BF" w14:paraId="7D89159F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4974A4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AE57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</w:tr>
      <w:tr w:rsidR="00AE05BF" w14:paraId="0E80B05C" w14:textId="77777777" w:rsidTr="00521C3A">
        <w:trPr>
          <w:trHeight w:hRule="exact" w:val="578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F62AF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9908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лекарственных средств и материалов, применяемых в медицинских</w:t>
            </w:r>
            <w:r>
              <w:rPr>
                <w:sz w:val="24"/>
                <w:szCs w:val="24"/>
              </w:rPr>
              <w:br/>
              <w:t>целях</w:t>
            </w:r>
          </w:p>
        </w:tc>
      </w:tr>
      <w:tr w:rsidR="00AE05BF" w14:paraId="649BB3DE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FA74D6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13785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AE05BF" w14:paraId="16D76205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04196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0ED95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</w:tr>
      <w:tr w:rsidR="00AE05BF" w14:paraId="3CD877A5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D81B14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3B020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металлургическое</w:t>
            </w:r>
          </w:p>
        </w:tc>
      </w:tr>
      <w:tr w:rsidR="00AE05BF" w14:paraId="61553A6F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2BB60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2D49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</w:tr>
      <w:tr w:rsidR="00AE05BF" w14:paraId="2D1B4ADA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FAA44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3A26E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</w:tr>
      <w:tr w:rsidR="00AE05BF" w14:paraId="1DA16BCE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34E76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5C05B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электрического оборудования</w:t>
            </w:r>
          </w:p>
        </w:tc>
      </w:tr>
      <w:tr w:rsidR="00AE05BF" w14:paraId="5A5BA4EA" w14:textId="77777777" w:rsidTr="00521C3A">
        <w:trPr>
          <w:trHeight w:hRule="exact" w:val="28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B18458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EFAE3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машин и оборудования, не включенных в другие группировки</w:t>
            </w:r>
          </w:p>
        </w:tc>
      </w:tr>
      <w:tr w:rsidR="00AE05BF" w14:paraId="3EAEFE4E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D285AB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B0BD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автотранспортных средств, прицепов и полуприцепов</w:t>
            </w:r>
          </w:p>
        </w:tc>
      </w:tr>
      <w:tr w:rsidR="00AE05BF" w14:paraId="2A3A8863" w14:textId="77777777" w:rsidTr="00521C3A">
        <w:trPr>
          <w:trHeight w:hRule="exact" w:val="29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5EC04A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BB71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</w:tr>
      <w:tr w:rsidR="00AE05BF" w14:paraId="20FCAAA4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8F097F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1208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мебели</w:t>
            </w:r>
          </w:p>
        </w:tc>
      </w:tr>
      <w:tr w:rsidR="00AE05BF" w14:paraId="6716C81C" w14:textId="77777777" w:rsidTr="00521C3A">
        <w:trPr>
          <w:trHeight w:hRule="exact" w:val="29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B1CC3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2DBF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прочих готовых изделий</w:t>
            </w:r>
          </w:p>
        </w:tc>
      </w:tr>
      <w:tr w:rsidR="00AE05BF" w14:paraId="6E6C5B82" w14:textId="77777777" w:rsidTr="00521C3A">
        <w:trPr>
          <w:trHeight w:hRule="exact" w:val="28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7BE33" w14:textId="77777777" w:rsidR="00AE05BF" w:rsidRDefault="00AE05BF" w:rsidP="00521C3A">
            <w:pPr>
              <w:pStyle w:val="ad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8972C" w14:textId="77777777" w:rsidR="00AE05BF" w:rsidRDefault="00AE05BF" w:rsidP="00521C3A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монтаж машин и оборудования</w:t>
            </w:r>
          </w:p>
        </w:tc>
      </w:tr>
    </w:tbl>
    <w:p w14:paraId="3FA05D53" w14:textId="15E614C1" w:rsidR="00AE05BF" w:rsidRDefault="00AE05BF"/>
    <w:p w14:paraId="6E212A98" w14:textId="77777777" w:rsidR="00AE05BF" w:rsidRDefault="00AE05BF"/>
    <w:p w14:paraId="0D84CA82" w14:textId="77777777" w:rsidR="00AE05BF" w:rsidRDefault="00AE05BF"/>
    <w:p w14:paraId="1B4D2154" w14:textId="77777777" w:rsidR="00AE05BF" w:rsidRDefault="00AE05BF"/>
    <w:p w14:paraId="37A80778" w14:textId="77777777" w:rsidR="00AE05BF" w:rsidRDefault="00AE05BF"/>
    <w:p w14:paraId="7E63FDE5" w14:textId="77777777" w:rsidR="00AE05BF" w:rsidRDefault="00AE05BF"/>
    <w:p w14:paraId="516C5425" w14:textId="77777777" w:rsidR="00AE05BF" w:rsidRDefault="00AE05BF"/>
    <w:p w14:paraId="43097BF8" w14:textId="77777777" w:rsidR="00AE05BF" w:rsidRDefault="00AE05BF"/>
    <w:p w14:paraId="523353CB" w14:textId="77777777" w:rsidR="00AE05BF" w:rsidRDefault="00AE05BF"/>
    <w:p w14:paraId="446148FF" w14:textId="77777777" w:rsidR="00AE05BF" w:rsidRDefault="00AE05BF"/>
    <w:p w14:paraId="4C280B65" w14:textId="77777777" w:rsidR="00AE05BF" w:rsidRDefault="00AE05BF"/>
    <w:p w14:paraId="2F31A053" w14:textId="77777777" w:rsidR="00AE05BF" w:rsidRDefault="00AE05BF"/>
    <w:p w14:paraId="45072A2E" w14:textId="77777777" w:rsidR="00AE05BF" w:rsidRDefault="00AE05BF"/>
    <w:p w14:paraId="3043E87E" w14:textId="77777777" w:rsidR="00AE05BF" w:rsidRDefault="00AE05BF"/>
    <w:p w14:paraId="4A9C147E" w14:textId="77777777" w:rsidR="00AE05BF" w:rsidRDefault="00AE05BF"/>
    <w:p w14:paraId="66865E2A" w14:textId="77777777" w:rsidR="00AE05BF" w:rsidRDefault="00AE05BF"/>
    <w:p w14:paraId="1D93EDD1" w14:textId="77777777" w:rsidR="00AE05BF" w:rsidRDefault="00AE05BF"/>
    <w:p w14:paraId="4720EE21" w14:textId="77777777" w:rsidR="00AE05BF" w:rsidRDefault="00AE05BF"/>
    <w:p w14:paraId="50CEC2BF" w14:textId="77777777" w:rsidR="00AE05BF" w:rsidRDefault="00AE05BF"/>
    <w:p w14:paraId="76312F4D" w14:textId="77777777" w:rsidR="00AE05BF" w:rsidRDefault="00AE05BF"/>
    <w:p w14:paraId="4288D32A" w14:textId="77777777" w:rsidR="00AE05BF" w:rsidRDefault="00AE05BF"/>
    <w:p w14:paraId="76645080" w14:textId="77777777" w:rsidR="00AE05BF" w:rsidRDefault="00AE05BF"/>
    <w:p w14:paraId="7117AA35" w14:textId="77777777" w:rsidR="00AE05BF" w:rsidRDefault="00AE05BF"/>
    <w:p w14:paraId="2388BB67" w14:textId="77777777" w:rsidR="00AE05BF" w:rsidRDefault="00AE05BF"/>
    <w:p w14:paraId="031EBEDA" w14:textId="77777777" w:rsidR="00AE05BF" w:rsidRDefault="00AE05BF"/>
    <w:p w14:paraId="1F9439ED" w14:textId="77777777" w:rsidR="00AE05BF" w:rsidRDefault="00AE05BF"/>
    <w:p w14:paraId="66D037D8" w14:textId="77777777" w:rsidR="00AE05BF" w:rsidRDefault="00AE05BF"/>
    <w:p w14:paraId="3002804C" w14:textId="77777777" w:rsidR="00AE05BF" w:rsidRDefault="00AE05BF"/>
    <w:p w14:paraId="15C9FDF4" w14:textId="77777777" w:rsidR="00AE05BF" w:rsidRDefault="00AE05BF"/>
    <w:p w14:paraId="4BB19B16" w14:textId="77777777" w:rsidR="00AE05BF" w:rsidRDefault="00AE05BF"/>
    <w:p w14:paraId="082AAF5D" w14:textId="77777777" w:rsidR="00AE05BF" w:rsidRDefault="00AE05BF"/>
    <w:p w14:paraId="66813071" w14:textId="77777777" w:rsidR="00AE05BF" w:rsidRDefault="00AE05BF"/>
    <w:p w14:paraId="0CC8D1EB" w14:textId="77777777" w:rsidR="00AE05BF" w:rsidRDefault="00AE05BF"/>
    <w:p w14:paraId="525EBC1C" w14:textId="77777777" w:rsidR="00AE05BF" w:rsidRDefault="00AE05BF"/>
    <w:p w14:paraId="58094A36" w14:textId="77777777" w:rsidR="00AE05BF" w:rsidRDefault="00AE05BF"/>
    <w:p w14:paraId="3F58B692" w14:textId="77777777" w:rsidR="00AE05BF" w:rsidRDefault="00AE05BF"/>
    <w:p w14:paraId="24757584" w14:textId="77777777" w:rsidR="00AE05BF" w:rsidRDefault="00AE05BF"/>
    <w:p w14:paraId="6B6112A6" w14:textId="77777777" w:rsidR="00AE05BF" w:rsidRDefault="00AE05BF"/>
    <w:p w14:paraId="79F804C5" w14:textId="77777777" w:rsidR="00AE05BF" w:rsidRDefault="00AE05BF"/>
    <w:p w14:paraId="2337F5D5" w14:textId="77777777" w:rsidR="00AE05BF" w:rsidRDefault="00AE05BF"/>
    <w:p w14:paraId="5CC3F96D" w14:textId="77777777" w:rsidR="00AE05BF" w:rsidRDefault="00AE05BF"/>
    <w:p w14:paraId="176D76F4" w14:textId="77777777" w:rsidR="00AE05BF" w:rsidRDefault="00AE05BF"/>
    <w:p w14:paraId="0E40A67E" w14:textId="77777777" w:rsidR="00AE05BF" w:rsidRDefault="00AE05BF"/>
    <w:p w14:paraId="6B17BEC1" w14:textId="77777777" w:rsidR="00AE05BF" w:rsidRDefault="00AE05BF"/>
    <w:p w14:paraId="11657DD4" w14:textId="77777777" w:rsidR="00AE05BF" w:rsidRDefault="00AE05BF"/>
    <w:p w14:paraId="6E098531" w14:textId="77777777" w:rsidR="00AE05BF" w:rsidRDefault="00AE05BF"/>
    <w:p w14:paraId="2B272267" w14:textId="77777777" w:rsidR="00AE05BF" w:rsidRDefault="00AE05BF"/>
    <w:sectPr w:rsidR="00AE05BF" w:rsidSect="00AE05BF">
      <w:footerReference w:type="default" r:id="rId9"/>
      <w:pgSz w:w="11906" w:h="16838" w:code="9"/>
      <w:pgMar w:top="0" w:right="851" w:bottom="1701" w:left="1134" w:header="28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1C43" w14:textId="77777777" w:rsidR="00A14C1C" w:rsidRDefault="00A14C1C" w:rsidP="00AE05BF">
      <w:r>
        <w:separator/>
      </w:r>
    </w:p>
  </w:endnote>
  <w:endnote w:type="continuationSeparator" w:id="0">
    <w:p w14:paraId="5ED6E064" w14:textId="77777777" w:rsidR="00A14C1C" w:rsidRDefault="00A14C1C" w:rsidP="00AE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728728"/>
      <w:docPartObj>
        <w:docPartGallery w:val="Page Numbers (Bottom of Page)"/>
        <w:docPartUnique/>
      </w:docPartObj>
    </w:sdtPr>
    <w:sdtEndPr/>
    <w:sdtContent>
      <w:p w14:paraId="4AE4FC55" w14:textId="581D7F88" w:rsidR="00AE05BF" w:rsidRDefault="00AE05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4D93B" w14:textId="413C8C73" w:rsidR="00AE05BF" w:rsidRDefault="00AE05BF" w:rsidP="00AE05BF">
    <w:pPr>
      <w:pStyle w:val="a5"/>
      <w:tabs>
        <w:tab w:val="clear" w:pos="4677"/>
        <w:tab w:val="clear" w:pos="9355"/>
        <w:tab w:val="left" w:pos="90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760" w14:textId="77777777" w:rsidR="00A14C1C" w:rsidRDefault="00A14C1C" w:rsidP="00AE05BF">
      <w:r>
        <w:separator/>
      </w:r>
    </w:p>
  </w:footnote>
  <w:footnote w:type="continuationSeparator" w:id="0">
    <w:p w14:paraId="17678977" w14:textId="77777777" w:rsidR="00A14C1C" w:rsidRDefault="00A14C1C" w:rsidP="00AE05BF">
      <w:r>
        <w:continuationSeparator/>
      </w:r>
    </w:p>
  </w:footnote>
  <w:footnote w:id="1">
    <w:p w14:paraId="5BED980E" w14:textId="77777777" w:rsidR="00AE05BF" w:rsidRPr="00DE504F" w:rsidRDefault="00AE05BF" w:rsidP="00AE05BF">
      <w:pPr>
        <w:pStyle w:val="af1"/>
        <w:rPr>
          <w:rFonts w:ascii="Times New Roman" w:hAnsi="Times New Roman" w:cs="Times New Roman"/>
          <w:sz w:val="18"/>
          <w:szCs w:val="18"/>
        </w:rPr>
      </w:pPr>
      <w:r w:rsidRPr="00DE504F">
        <w:rPr>
          <w:rStyle w:val="ae"/>
          <w:rFonts w:ascii="Times New Roman" w:hAnsi="Times New Roman"/>
          <w:sz w:val="18"/>
          <w:szCs w:val="18"/>
        </w:rPr>
        <w:footnoteRef/>
      </w:r>
      <w:r w:rsidRPr="00DE504F">
        <w:rPr>
          <w:rFonts w:ascii="Times New Roman" w:hAnsi="Times New Roman" w:cs="Times New Roman"/>
          <w:sz w:val="18"/>
          <w:szCs w:val="18"/>
        </w:rPr>
        <w:t xml:space="preserve"> Полученное в соответствии с Правилами выдачи заключения о подтверждении производства промышленной продукции на территории Российской Федерации, утвержденными постановлением Правительства Российской Федерации от 17 июля 2015 г. № 719 "О подтверждении производства промышленной продукции на территории Российской Федерации"</w:t>
      </w:r>
    </w:p>
  </w:footnote>
  <w:footnote w:id="2">
    <w:p w14:paraId="44EF453A" w14:textId="77777777" w:rsidR="00AE05BF" w:rsidRPr="00DE504F" w:rsidRDefault="00AE05BF" w:rsidP="00AE05BF">
      <w:pPr>
        <w:pStyle w:val="ab"/>
        <w:ind w:firstLine="580"/>
        <w:rPr>
          <w:sz w:val="18"/>
          <w:szCs w:val="18"/>
        </w:rPr>
      </w:pPr>
      <w:r w:rsidRPr="00DE504F">
        <w:rPr>
          <w:sz w:val="18"/>
          <w:szCs w:val="18"/>
          <w:vertAlign w:val="superscript"/>
        </w:rPr>
        <w:footnoteRef/>
      </w:r>
      <w:r w:rsidRPr="00DE504F">
        <w:rPr>
          <w:sz w:val="18"/>
          <w:szCs w:val="18"/>
        </w:rPr>
        <w:t xml:space="preserve"> За исключением приобретения промышленного оборудования по договорам финансовой аренды (лизинга).</w:t>
      </w:r>
    </w:p>
  </w:footnote>
  <w:footnote w:id="3">
    <w:p w14:paraId="2A3F8A61" w14:textId="77777777" w:rsidR="00AE05BF" w:rsidRPr="00DE504F" w:rsidRDefault="00AE05BF" w:rsidP="00AE05BF">
      <w:pPr>
        <w:pStyle w:val="ab"/>
        <w:ind w:firstLine="740"/>
        <w:rPr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 w:rsidRPr="00DE504F">
        <w:rPr>
          <w:sz w:val="18"/>
          <w:szCs w:val="18"/>
        </w:rPr>
        <w:t>Здесь и далее определяется в соответствии с законодательством о валютном регулировании и валютном контроле.</w:t>
      </w:r>
    </w:p>
  </w:footnote>
  <w:footnote w:id="4">
    <w:p w14:paraId="62AC6994" w14:textId="77777777" w:rsidR="00AE05BF" w:rsidRDefault="00AE05BF" w:rsidP="00AE05BF">
      <w:pPr>
        <w:pStyle w:val="ab"/>
        <w:ind w:firstLine="740"/>
      </w:pPr>
      <w:r w:rsidRPr="00DE504F">
        <w:rPr>
          <w:sz w:val="18"/>
          <w:szCs w:val="18"/>
          <w:vertAlign w:val="superscript"/>
        </w:rPr>
        <w:footnoteRef/>
      </w:r>
      <w:r w:rsidRPr="00DE504F">
        <w:rPr>
          <w:sz w:val="18"/>
          <w:szCs w:val="18"/>
        </w:rPr>
        <w:t xml:space="preserve"> Определяется в соответствии с ч</w:t>
      </w:r>
      <w:r w:rsidRPr="00DE504F">
        <w:rPr>
          <w:sz w:val="18"/>
          <w:szCs w:val="18"/>
          <w:shd w:val="clear" w:color="auto" w:fill="80FFFF"/>
        </w:rPr>
        <w:t>,</w:t>
      </w:r>
      <w:r w:rsidRPr="00DE504F">
        <w:rPr>
          <w:sz w:val="18"/>
          <w:szCs w:val="18"/>
        </w:rPr>
        <w:t>1 ст. 67.3 Гражданского кодекса Российской Федерации.</w:t>
      </w:r>
    </w:p>
  </w:footnote>
  <w:footnote w:id="5">
    <w:p w14:paraId="0B5B3167" w14:textId="77777777" w:rsidR="00AE05BF" w:rsidRDefault="00AE05BF" w:rsidP="00AE05BF">
      <w:pPr>
        <w:pStyle w:val="ab"/>
        <w:ind w:firstLine="0"/>
      </w:pPr>
    </w:p>
  </w:footnote>
  <w:footnote w:id="6">
    <w:p w14:paraId="4482FFB4" w14:textId="77777777" w:rsidR="00AE05BF" w:rsidRPr="00DE504F" w:rsidRDefault="00AE05BF" w:rsidP="00AE05BF">
      <w:pPr>
        <w:pStyle w:val="af1"/>
        <w:rPr>
          <w:rFonts w:ascii="Times New Roman" w:hAnsi="Times New Roman" w:cs="Times New Roman"/>
          <w:sz w:val="18"/>
          <w:szCs w:val="18"/>
        </w:rPr>
      </w:pPr>
      <w:r w:rsidRPr="00DE504F">
        <w:rPr>
          <w:rStyle w:val="ae"/>
          <w:rFonts w:ascii="Times New Roman" w:hAnsi="Times New Roman"/>
          <w:sz w:val="18"/>
          <w:szCs w:val="18"/>
        </w:rPr>
        <w:footnoteRef/>
      </w:r>
      <w:r w:rsidRPr="00DE504F">
        <w:rPr>
          <w:rFonts w:ascii="Times New Roman" w:hAnsi="Times New Roman" w:cs="Times New Roman"/>
          <w:sz w:val="18"/>
          <w:szCs w:val="18"/>
        </w:rPr>
        <w:t xml:space="preserve"> Учувствует в отборе проектов после определения Наблюдательным советом Фонда лимитов финансирования</w:t>
      </w:r>
    </w:p>
  </w:footnote>
  <w:footnote w:id="7">
    <w:p w14:paraId="70987A93" w14:textId="77777777" w:rsidR="00AE05BF" w:rsidRDefault="00AE05BF" w:rsidP="00AE05BF">
      <w:pPr>
        <w:pStyle w:val="af1"/>
      </w:pPr>
      <w:r w:rsidRPr="00DE504F">
        <w:rPr>
          <w:rStyle w:val="ae"/>
          <w:rFonts w:ascii="Times New Roman" w:hAnsi="Times New Roman"/>
          <w:sz w:val="18"/>
          <w:szCs w:val="18"/>
        </w:rPr>
        <w:footnoteRef/>
      </w:r>
      <w:r w:rsidRPr="00DE504F">
        <w:rPr>
          <w:rFonts w:ascii="Times New Roman" w:hAnsi="Times New Roman" w:cs="Times New Roman"/>
          <w:sz w:val="18"/>
          <w:szCs w:val="18"/>
        </w:rPr>
        <w:t xml:space="preserve"> Учувствует в отборе проектов после определения Наблюдательным советом Фонда лимитов финансирования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57C9"/>
    <w:multiLevelType w:val="multilevel"/>
    <w:tmpl w:val="F03CB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96981"/>
    <w:multiLevelType w:val="multilevel"/>
    <w:tmpl w:val="9712F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3752C"/>
    <w:multiLevelType w:val="multilevel"/>
    <w:tmpl w:val="E7DCA2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B8726E"/>
    <w:multiLevelType w:val="multilevel"/>
    <w:tmpl w:val="9208A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E598E"/>
    <w:multiLevelType w:val="multilevel"/>
    <w:tmpl w:val="A524FF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A71C23"/>
    <w:multiLevelType w:val="multilevel"/>
    <w:tmpl w:val="3416B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020F4C"/>
    <w:multiLevelType w:val="multilevel"/>
    <w:tmpl w:val="E31405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843CB5"/>
    <w:multiLevelType w:val="multilevel"/>
    <w:tmpl w:val="7AE29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151A1"/>
    <w:multiLevelType w:val="multilevel"/>
    <w:tmpl w:val="88164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7F2705F"/>
    <w:multiLevelType w:val="multilevel"/>
    <w:tmpl w:val="745085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36"/>
    <w:rsid w:val="00051A8A"/>
    <w:rsid w:val="002750B4"/>
    <w:rsid w:val="002B7BB0"/>
    <w:rsid w:val="003F277A"/>
    <w:rsid w:val="00451E10"/>
    <w:rsid w:val="008049DC"/>
    <w:rsid w:val="008D0564"/>
    <w:rsid w:val="009D6E49"/>
    <w:rsid w:val="00A14C1C"/>
    <w:rsid w:val="00AE05BF"/>
    <w:rsid w:val="00D06598"/>
    <w:rsid w:val="00E617DE"/>
    <w:rsid w:val="00E62A36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873A"/>
  <w15:chartTrackingRefBased/>
  <w15:docId w15:val="{F5312EE7-A35A-428A-9C6F-95D3FDD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E05B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5BF"/>
  </w:style>
  <w:style w:type="paragraph" w:styleId="a5">
    <w:name w:val="footer"/>
    <w:basedOn w:val="a"/>
    <w:link w:val="a6"/>
    <w:uiPriority w:val="99"/>
    <w:unhideWhenUsed/>
    <w:rsid w:val="00AE05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05BF"/>
  </w:style>
  <w:style w:type="character" w:customStyle="1" w:styleId="a7">
    <w:name w:val="Основной текст_"/>
    <w:basedOn w:val="a0"/>
    <w:link w:val="1"/>
    <w:rsid w:val="00AE05BF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rsid w:val="00AE05B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7"/>
    <w:rsid w:val="00AE05BF"/>
    <w:pPr>
      <w:spacing w:line="386" w:lineRule="auto"/>
      <w:ind w:firstLine="400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</w:rPr>
  </w:style>
  <w:style w:type="paragraph" w:customStyle="1" w:styleId="11">
    <w:name w:val="Заголовок №1"/>
    <w:basedOn w:val="a"/>
    <w:link w:val="10"/>
    <w:rsid w:val="00AE05BF"/>
    <w:pPr>
      <w:spacing w:after="220" w:line="389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6"/>
      <w:szCs w:val="26"/>
      <w:lang w:eastAsia="en-US" w:bidi="ar-SA"/>
    </w:rPr>
  </w:style>
  <w:style w:type="character" w:customStyle="1" w:styleId="a8">
    <w:name w:val="Оглавление_"/>
    <w:basedOn w:val="a0"/>
    <w:link w:val="a9"/>
    <w:rsid w:val="00AE05BF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Оглавление"/>
    <w:basedOn w:val="a"/>
    <w:link w:val="a8"/>
    <w:rsid w:val="00AE05BF"/>
    <w:pPr>
      <w:ind w:firstLine="700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</w:rPr>
  </w:style>
  <w:style w:type="character" w:customStyle="1" w:styleId="aa">
    <w:name w:val="Сноска_"/>
    <w:basedOn w:val="a0"/>
    <w:link w:val="ab"/>
    <w:rsid w:val="00AE05BF"/>
    <w:rPr>
      <w:rFonts w:ascii="Times New Roman" w:eastAsia="Times New Roman" w:hAnsi="Times New Roman" w:cs="Times New Roman"/>
      <w:sz w:val="17"/>
      <w:szCs w:val="17"/>
    </w:rPr>
  </w:style>
  <w:style w:type="character" w:customStyle="1" w:styleId="ac">
    <w:name w:val="Другое_"/>
    <w:basedOn w:val="a0"/>
    <w:link w:val="ad"/>
    <w:rsid w:val="00AE05BF"/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Сноска"/>
    <w:basedOn w:val="a"/>
    <w:link w:val="aa"/>
    <w:rsid w:val="00AE05BF"/>
    <w:pPr>
      <w:ind w:firstLine="560"/>
    </w:pPr>
    <w:rPr>
      <w:rFonts w:ascii="Times New Roman" w:eastAsia="Times New Roman" w:hAnsi="Times New Roman" w:cs="Times New Roman"/>
      <w:color w:val="auto"/>
      <w:kern w:val="2"/>
      <w:sz w:val="17"/>
      <w:szCs w:val="17"/>
      <w:lang w:eastAsia="en-US" w:bidi="ar-SA"/>
    </w:rPr>
  </w:style>
  <w:style w:type="paragraph" w:customStyle="1" w:styleId="ad">
    <w:name w:val="Другое"/>
    <w:basedOn w:val="a"/>
    <w:link w:val="ac"/>
    <w:rsid w:val="00AE05BF"/>
    <w:pPr>
      <w:spacing w:line="386" w:lineRule="auto"/>
      <w:ind w:firstLine="400"/>
    </w:pPr>
    <w:rPr>
      <w:rFonts w:ascii="Times New Roman" w:eastAsia="Times New Roman" w:hAnsi="Times New Roman" w:cs="Times New Roman"/>
      <w:color w:val="auto"/>
      <w:kern w:val="2"/>
      <w:sz w:val="26"/>
      <w:szCs w:val="26"/>
      <w:lang w:eastAsia="en-US" w:bidi="ar-SA"/>
    </w:rPr>
  </w:style>
  <w:style w:type="character" w:styleId="ae">
    <w:name w:val="footnote reference"/>
    <w:basedOn w:val="a0"/>
    <w:rsid w:val="00AE05BF"/>
    <w:rPr>
      <w:rFonts w:cs="Times New Roman"/>
      <w:sz w:val="20"/>
      <w:vertAlign w:val="superscript"/>
    </w:rPr>
  </w:style>
  <w:style w:type="paragraph" w:styleId="af">
    <w:name w:val="List Paragraph"/>
    <w:aliases w:val="Список точки"/>
    <w:basedOn w:val="a"/>
    <w:link w:val="af0"/>
    <w:uiPriority w:val="34"/>
    <w:qFormat/>
    <w:rsid w:val="00AE05BF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Абзац списка Знак"/>
    <w:aliases w:val="Список точки Знак"/>
    <w:basedOn w:val="a0"/>
    <w:link w:val="af"/>
    <w:uiPriority w:val="34"/>
    <w:locked/>
    <w:rsid w:val="00AE05BF"/>
    <w:rPr>
      <w:kern w:val="0"/>
    </w:rPr>
  </w:style>
  <w:style w:type="paragraph" w:styleId="af1">
    <w:name w:val="footnote text"/>
    <w:basedOn w:val="a"/>
    <w:link w:val="af2"/>
    <w:uiPriority w:val="99"/>
    <w:semiHidden/>
    <w:unhideWhenUsed/>
    <w:rsid w:val="00AE05B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E05BF"/>
    <w:rPr>
      <w:rFonts w:ascii="Courier New" w:eastAsia="Courier New" w:hAnsi="Courier New" w:cs="Courier New"/>
      <w:color w:val="000000"/>
      <w:kern w:val="0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pir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3032</Words>
  <Characters>17287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Сотрудник</dc:creator>
  <cp:keywords/>
  <dc:description/>
  <cp:lastModifiedBy>ФРП-3</cp:lastModifiedBy>
  <cp:revision>5</cp:revision>
  <cp:lastPrinted>2023-05-05T12:46:00Z</cp:lastPrinted>
  <dcterms:created xsi:type="dcterms:W3CDTF">2023-04-28T07:28:00Z</dcterms:created>
  <dcterms:modified xsi:type="dcterms:W3CDTF">2023-05-05T12:59:00Z</dcterms:modified>
</cp:coreProperties>
</file>